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945" w:rsidRPr="00C97080" w:rsidRDefault="006C6B5A" w:rsidP="00C00945">
      <w:pPr>
        <w:pStyle w:val="berschrift1"/>
        <w:rPr>
          <w:rFonts w:ascii="Tahoma" w:hAnsi="Tahoma" w:cs="Tahoma"/>
          <w:color w:val="auto"/>
        </w:rPr>
      </w:pPr>
      <w:r w:rsidRPr="00C97080">
        <w:rPr>
          <w:rFonts w:eastAsia="Calibri" w:cs="Tahoma"/>
          <w:noProof/>
          <w:szCs w:val="22"/>
          <w:lang w:eastAsia="de-DE"/>
        </w:rPr>
        <w:drawing>
          <wp:anchor distT="0" distB="0" distL="114300" distR="114300" simplePos="0" relativeHeight="251663360" behindDoc="1" locked="0" layoutInCell="1" allowOverlap="1" wp14:anchorId="3F9A7037" wp14:editId="22CFB8B0">
            <wp:simplePos x="0" y="0"/>
            <wp:positionH relativeFrom="column">
              <wp:posOffset>1202055</wp:posOffset>
            </wp:positionH>
            <wp:positionV relativeFrom="paragraph">
              <wp:posOffset>379095</wp:posOffset>
            </wp:positionV>
            <wp:extent cx="1367155" cy="689610"/>
            <wp:effectExtent l="0" t="0" r="4445" b="0"/>
            <wp:wrapTight wrapText="bothSides">
              <wp:wrapPolygon edited="0">
                <wp:start x="0" y="0"/>
                <wp:lineTo x="0" y="20884"/>
                <wp:lineTo x="21369" y="20884"/>
                <wp:lineTo x="2136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67155" cy="689610"/>
                    </a:xfrm>
                    <a:prstGeom prst="rect">
                      <a:avLst/>
                    </a:prstGeom>
                  </pic:spPr>
                </pic:pic>
              </a:graphicData>
            </a:graphic>
            <wp14:sizeRelH relativeFrom="page">
              <wp14:pctWidth>0</wp14:pctWidth>
            </wp14:sizeRelH>
            <wp14:sizeRelV relativeFrom="page">
              <wp14:pctHeight>0</wp14:pctHeight>
            </wp14:sizeRelV>
          </wp:anchor>
        </w:drawing>
      </w:r>
      <w:r>
        <w:rPr>
          <w:rFonts w:eastAsia="Calibri" w:cs="Tahoma"/>
          <w:noProof/>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7pt;margin-top:24.45pt;width:65.85pt;height:65.85pt;z-index:251659264;mso-position-horizontal-relative:text;mso-position-vertical-relative:text" wrapcoords="-151 0 -151 21449 21600 21449 21600 0 -151 0">
            <v:imagedata r:id="rId9" o:title=""/>
            <w10:wrap type="tight"/>
          </v:shape>
          <o:OLEObject Type="Embed" ProgID="Acrobat.Document.DC" ShapeID="_x0000_s1026" DrawAspect="Content" ObjectID="_1650182477" r:id="rId10"/>
        </w:object>
      </w:r>
      <w:bookmarkStart w:id="0" w:name="_GoBack"/>
      <w:r w:rsidR="00C00945" w:rsidRPr="00C97080">
        <w:rPr>
          <w:rFonts w:ascii="Tahoma" w:eastAsia="Calibri" w:hAnsi="Tahoma" w:cs="Tahoma"/>
          <w:noProof/>
          <w:color w:val="auto"/>
          <w:lang w:eastAsia="de-DE"/>
        </w:rPr>
        <w:drawing>
          <wp:anchor distT="0" distB="0" distL="114300" distR="114300" simplePos="0" relativeHeight="251662336" behindDoc="1" locked="0" layoutInCell="1" allowOverlap="1" wp14:anchorId="610A9211" wp14:editId="6D928957">
            <wp:simplePos x="0" y="0"/>
            <wp:positionH relativeFrom="column">
              <wp:posOffset>4012565</wp:posOffset>
            </wp:positionH>
            <wp:positionV relativeFrom="paragraph">
              <wp:posOffset>140970</wp:posOffset>
            </wp:positionV>
            <wp:extent cx="2094230" cy="891540"/>
            <wp:effectExtent l="0" t="0" r="1270" b="3810"/>
            <wp:wrapTight wrapText="bothSides">
              <wp:wrapPolygon edited="0">
                <wp:start x="0" y="0"/>
                <wp:lineTo x="0" y="21231"/>
                <wp:lineTo x="21417" y="21231"/>
                <wp:lineTo x="21417" y="0"/>
                <wp:lineTo x="0" y="0"/>
              </wp:wrapPolygon>
            </wp:wrapTight>
            <wp:docPr id="2" name="Grafik 2" descr="\\fserv02.fh-biberach.de\HBCDaten\ZWW\Studienangebote\Cross-Over\Distributionsstrategie\Logo\Logo_Cross-Ove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rv02.fh-biberach.de\HBCDaten\ZWW\Studienangebote\Cross-Over\Distributionsstrategie\Logo\Logo_Cross-Over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4230" cy="8915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C00945" w:rsidRPr="00C97080" w:rsidRDefault="00C00945" w:rsidP="00C00945">
      <w:pPr>
        <w:spacing w:line="276" w:lineRule="auto"/>
        <w:jc w:val="left"/>
        <w:rPr>
          <w:rFonts w:eastAsia="Calibri" w:cs="Tahoma"/>
          <w:szCs w:val="22"/>
        </w:rPr>
      </w:pPr>
    </w:p>
    <w:p w:rsidR="00C00945" w:rsidRPr="00C97080" w:rsidRDefault="00C00945" w:rsidP="00C00945">
      <w:pPr>
        <w:spacing w:line="276" w:lineRule="auto"/>
        <w:jc w:val="left"/>
        <w:rPr>
          <w:rFonts w:eastAsia="Calibri" w:cs="Tahoma"/>
          <w:szCs w:val="22"/>
        </w:rPr>
      </w:pPr>
    </w:p>
    <w:p w:rsidR="00C00945" w:rsidRPr="00C97080" w:rsidRDefault="00C00945" w:rsidP="00C00945">
      <w:pPr>
        <w:spacing w:line="276" w:lineRule="auto"/>
        <w:jc w:val="left"/>
        <w:rPr>
          <w:rFonts w:eastAsia="Calibri" w:cs="Tahoma"/>
          <w:szCs w:val="22"/>
        </w:rPr>
      </w:pPr>
    </w:p>
    <w:p w:rsidR="00C00945" w:rsidRPr="00C97080" w:rsidRDefault="00C00945" w:rsidP="00C00945">
      <w:pPr>
        <w:spacing w:line="276" w:lineRule="auto"/>
        <w:jc w:val="left"/>
        <w:rPr>
          <w:rFonts w:eastAsia="Calibri" w:cs="Tahoma"/>
          <w:szCs w:val="22"/>
        </w:rPr>
      </w:pPr>
    </w:p>
    <w:p w:rsidR="00C00945" w:rsidRPr="00C97080" w:rsidRDefault="00C00945" w:rsidP="00C00945">
      <w:pPr>
        <w:spacing w:line="276" w:lineRule="auto"/>
        <w:jc w:val="left"/>
        <w:rPr>
          <w:rFonts w:eastAsia="Calibri" w:cs="Tahoma"/>
          <w:szCs w:val="22"/>
        </w:rPr>
      </w:pPr>
    </w:p>
    <w:p w:rsidR="00C00945" w:rsidRDefault="00C00945" w:rsidP="00C00945">
      <w:pPr>
        <w:spacing w:line="276" w:lineRule="auto"/>
        <w:jc w:val="left"/>
        <w:rPr>
          <w:rFonts w:eastAsia="Calibri" w:cs="Tahoma"/>
          <w:szCs w:val="22"/>
        </w:rPr>
      </w:pPr>
    </w:p>
    <w:p w:rsidR="00C00945" w:rsidRDefault="00C00945" w:rsidP="00C00945">
      <w:pPr>
        <w:spacing w:line="276" w:lineRule="auto"/>
        <w:jc w:val="left"/>
        <w:rPr>
          <w:rFonts w:eastAsia="Calibri" w:cs="Tahoma"/>
          <w:b/>
          <w:sz w:val="32"/>
          <w:szCs w:val="22"/>
        </w:rPr>
      </w:pPr>
    </w:p>
    <w:p w:rsidR="006C6B5A" w:rsidRDefault="006C6B5A" w:rsidP="00C00945">
      <w:pPr>
        <w:spacing w:line="276" w:lineRule="auto"/>
        <w:jc w:val="left"/>
        <w:rPr>
          <w:rFonts w:eastAsia="Calibri" w:cs="Tahoma"/>
          <w:b/>
          <w:sz w:val="32"/>
          <w:szCs w:val="22"/>
        </w:rPr>
      </w:pPr>
    </w:p>
    <w:p w:rsidR="00C00945" w:rsidRPr="00C97080" w:rsidRDefault="00C00945" w:rsidP="00C00945">
      <w:pPr>
        <w:spacing w:line="276" w:lineRule="auto"/>
        <w:jc w:val="left"/>
        <w:rPr>
          <w:rFonts w:eastAsia="Calibri" w:cs="Tahoma"/>
          <w:b/>
          <w:sz w:val="32"/>
          <w:szCs w:val="22"/>
        </w:rPr>
      </w:pPr>
    </w:p>
    <w:p w:rsidR="00C00945" w:rsidRPr="00C97080" w:rsidRDefault="00C00945" w:rsidP="00C00945">
      <w:pPr>
        <w:spacing w:line="276" w:lineRule="auto"/>
        <w:jc w:val="center"/>
        <w:rPr>
          <w:rFonts w:eastAsia="Calibri" w:cs="Tahoma"/>
          <w:b/>
          <w:sz w:val="40"/>
          <w:szCs w:val="22"/>
        </w:rPr>
      </w:pPr>
      <w:r>
        <w:rPr>
          <w:rFonts w:eastAsia="Calibri" w:cs="Tahoma"/>
          <w:b/>
          <w:sz w:val="40"/>
          <w:szCs w:val="22"/>
        </w:rPr>
        <w:t>Studienbrief</w:t>
      </w:r>
    </w:p>
    <w:p w:rsidR="00A57358" w:rsidRDefault="00A57358" w:rsidP="00C00945">
      <w:pPr>
        <w:spacing w:line="276" w:lineRule="auto"/>
        <w:jc w:val="center"/>
        <w:rPr>
          <w:rFonts w:eastAsia="Calibri" w:cs="Tahoma"/>
          <w:sz w:val="28"/>
          <w:szCs w:val="22"/>
        </w:rPr>
      </w:pPr>
      <w:r w:rsidRPr="00A57358">
        <w:rPr>
          <w:rFonts w:eastAsia="Calibri" w:cs="Tahoma"/>
          <w:sz w:val="28"/>
          <w:szCs w:val="22"/>
        </w:rPr>
        <w:t xml:space="preserve">Medizinische Grundlagen </w:t>
      </w:r>
    </w:p>
    <w:p w:rsidR="00C00945" w:rsidRDefault="00A57358" w:rsidP="00C00945">
      <w:pPr>
        <w:spacing w:line="276" w:lineRule="auto"/>
        <w:jc w:val="center"/>
        <w:rPr>
          <w:rFonts w:eastAsia="Calibri" w:cs="Tahoma"/>
          <w:sz w:val="28"/>
          <w:szCs w:val="22"/>
        </w:rPr>
      </w:pPr>
      <w:r>
        <w:rPr>
          <w:rFonts w:eastAsia="Calibri" w:cs="Tahoma"/>
          <w:sz w:val="28"/>
          <w:szCs w:val="22"/>
        </w:rPr>
        <w:t>Modul 1.3</w:t>
      </w:r>
    </w:p>
    <w:p w:rsidR="00C00945" w:rsidRPr="00C97080" w:rsidRDefault="00C00945" w:rsidP="00C00945">
      <w:pPr>
        <w:spacing w:line="276" w:lineRule="auto"/>
        <w:jc w:val="center"/>
        <w:rPr>
          <w:rFonts w:eastAsia="Calibri" w:cs="Tahoma"/>
          <w:sz w:val="28"/>
          <w:szCs w:val="22"/>
        </w:rPr>
      </w:pPr>
      <w:r>
        <w:rPr>
          <w:rFonts w:eastAsia="Calibri" w:cs="Tahoma"/>
          <w:sz w:val="28"/>
          <w:szCs w:val="22"/>
        </w:rPr>
        <w:t xml:space="preserve">Im Studiengang </w:t>
      </w:r>
      <w:r w:rsidRPr="00C97080">
        <w:rPr>
          <w:rFonts w:eastAsia="Calibri" w:cs="Tahoma"/>
          <w:sz w:val="28"/>
          <w:szCs w:val="22"/>
        </w:rPr>
        <w:t xml:space="preserve">Biopharmazeutisch-Medizintechnische Wissenschaften </w:t>
      </w:r>
    </w:p>
    <w:p w:rsidR="00C00945" w:rsidRPr="00C97080" w:rsidRDefault="00C00945" w:rsidP="00C00945">
      <w:pPr>
        <w:spacing w:line="276" w:lineRule="auto"/>
        <w:jc w:val="center"/>
        <w:rPr>
          <w:rFonts w:eastAsia="Calibri" w:cs="Tahoma"/>
          <w:sz w:val="28"/>
          <w:szCs w:val="22"/>
        </w:rPr>
      </w:pPr>
      <w:r w:rsidRPr="00C97080">
        <w:rPr>
          <w:rFonts w:eastAsia="Calibri" w:cs="Tahoma"/>
          <w:sz w:val="28"/>
          <w:szCs w:val="22"/>
        </w:rPr>
        <w:t xml:space="preserve">(Master </w:t>
      </w:r>
      <w:proofErr w:type="spellStart"/>
      <w:r w:rsidRPr="00C97080">
        <w:rPr>
          <w:rFonts w:eastAsia="Calibri" w:cs="Tahoma"/>
          <w:sz w:val="28"/>
          <w:szCs w:val="22"/>
        </w:rPr>
        <w:t>of</w:t>
      </w:r>
      <w:proofErr w:type="spellEnd"/>
      <w:r w:rsidRPr="00C97080">
        <w:rPr>
          <w:rFonts w:eastAsia="Calibri" w:cs="Tahoma"/>
          <w:sz w:val="28"/>
          <w:szCs w:val="22"/>
        </w:rPr>
        <w:t xml:space="preserve"> Science)</w:t>
      </w:r>
    </w:p>
    <w:p w:rsidR="00C00945" w:rsidRPr="00C97080" w:rsidRDefault="00C00945" w:rsidP="00C00945">
      <w:pPr>
        <w:spacing w:line="276" w:lineRule="auto"/>
        <w:jc w:val="left"/>
        <w:rPr>
          <w:rFonts w:eastAsia="Calibri" w:cs="Tahoma"/>
          <w:szCs w:val="22"/>
        </w:rPr>
      </w:pPr>
    </w:p>
    <w:p w:rsidR="00C00945" w:rsidRPr="00C97080" w:rsidRDefault="00C00945" w:rsidP="00C00945">
      <w:pPr>
        <w:spacing w:line="276" w:lineRule="auto"/>
        <w:jc w:val="center"/>
        <w:rPr>
          <w:rFonts w:eastAsia="Calibri" w:cs="Tahoma"/>
          <w:szCs w:val="22"/>
        </w:rPr>
      </w:pPr>
    </w:p>
    <w:p w:rsidR="00C00945" w:rsidRDefault="00C00945" w:rsidP="00C00945">
      <w:pPr>
        <w:pStyle w:val="KeinLeerraum"/>
      </w:pPr>
    </w:p>
    <w:p w:rsidR="006C6B5A" w:rsidRPr="00C97080" w:rsidRDefault="006C6B5A" w:rsidP="00C00945">
      <w:pPr>
        <w:pStyle w:val="KeinLeerraum"/>
      </w:pPr>
    </w:p>
    <w:p w:rsidR="00C00945" w:rsidRDefault="00C00945" w:rsidP="00C00945">
      <w:pPr>
        <w:pStyle w:val="KeinLeerraum"/>
      </w:pPr>
    </w:p>
    <w:p w:rsidR="00C00945" w:rsidRDefault="00C00945" w:rsidP="00C00945">
      <w:pPr>
        <w:pStyle w:val="KeinLeerraum"/>
      </w:pPr>
    </w:p>
    <w:p w:rsidR="00C00945" w:rsidRDefault="00C00945" w:rsidP="00C00945">
      <w:pPr>
        <w:pStyle w:val="KeinLeerraum"/>
      </w:pPr>
    </w:p>
    <w:p w:rsidR="00C00945" w:rsidRDefault="00C00945" w:rsidP="00C00945">
      <w:pPr>
        <w:pStyle w:val="KeinLeerraum"/>
      </w:pPr>
    </w:p>
    <w:p w:rsidR="00C00945" w:rsidRDefault="00C00945" w:rsidP="00C00945">
      <w:pPr>
        <w:pStyle w:val="KeinLeerraum"/>
      </w:pPr>
    </w:p>
    <w:p w:rsidR="00C00945" w:rsidRPr="00C97080" w:rsidRDefault="00C00945" w:rsidP="00C00945">
      <w:pPr>
        <w:pStyle w:val="KeinLeerraum"/>
      </w:pPr>
    </w:p>
    <w:p w:rsidR="00C00945" w:rsidRPr="00C97080" w:rsidRDefault="00C00945" w:rsidP="00C00945">
      <w:pPr>
        <w:pStyle w:val="KeinLeerraum"/>
      </w:pPr>
    </w:p>
    <w:p w:rsidR="00C00945" w:rsidRPr="00C97080" w:rsidRDefault="00C00945" w:rsidP="00C00945">
      <w:pPr>
        <w:pStyle w:val="KeinLeerraum"/>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7"/>
        <w:gridCol w:w="2845"/>
      </w:tblGrid>
      <w:tr w:rsidR="00C00945" w:rsidRPr="00C97080" w:rsidTr="00E357F9">
        <w:tc>
          <w:tcPr>
            <w:tcW w:w="6227" w:type="dxa"/>
          </w:tcPr>
          <w:p w:rsidR="00C00945" w:rsidRPr="00C97080" w:rsidRDefault="00C00945" w:rsidP="00EF1163">
            <w:pPr>
              <w:rPr>
                <w:rFonts w:cs="Tahoma"/>
                <w:color w:val="auto"/>
              </w:rPr>
            </w:pPr>
            <w:r w:rsidRPr="00C97080">
              <w:rPr>
                <w:rFonts w:cs="Tahoma"/>
                <w:noProof/>
                <w:lang w:eastAsia="de-DE"/>
              </w:rPr>
              <w:drawing>
                <wp:inline distT="0" distB="0" distL="0" distR="0" wp14:anchorId="4836E9BE" wp14:editId="7DB1FE9A">
                  <wp:extent cx="3817089" cy="61237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16964" cy="612354"/>
                          </a:xfrm>
                          <a:prstGeom prst="rect">
                            <a:avLst/>
                          </a:prstGeom>
                        </pic:spPr>
                      </pic:pic>
                    </a:graphicData>
                  </a:graphic>
                </wp:inline>
              </w:drawing>
            </w:r>
          </w:p>
        </w:tc>
        <w:tc>
          <w:tcPr>
            <w:tcW w:w="2845" w:type="dxa"/>
          </w:tcPr>
          <w:p w:rsidR="00C00945" w:rsidRPr="00C97080" w:rsidRDefault="00C00945" w:rsidP="00EF1163">
            <w:pPr>
              <w:pStyle w:val="KeinLeerraum"/>
              <w:jc w:val="center"/>
              <w:rPr>
                <w:rFonts w:cs="Tahoma"/>
                <w:color w:val="auto"/>
                <w:sz w:val="14"/>
              </w:rPr>
            </w:pPr>
            <w:r w:rsidRPr="00C97080">
              <w:rPr>
                <w:rFonts w:cs="Tahoma"/>
                <w:color w:val="auto"/>
                <w:sz w:val="14"/>
              </w:rPr>
              <w:t>Gefördert vom Ministerium für</w:t>
            </w:r>
          </w:p>
          <w:p w:rsidR="00C00945" w:rsidRPr="00C97080" w:rsidRDefault="00C00945" w:rsidP="00EF1163">
            <w:pPr>
              <w:pStyle w:val="KeinLeerraum"/>
              <w:jc w:val="center"/>
              <w:rPr>
                <w:rFonts w:cs="Tahoma"/>
                <w:color w:val="auto"/>
                <w:sz w:val="14"/>
              </w:rPr>
            </w:pPr>
            <w:r w:rsidRPr="00C97080">
              <w:rPr>
                <w:rFonts w:cs="Tahoma"/>
                <w:color w:val="auto"/>
                <w:sz w:val="14"/>
              </w:rPr>
              <w:t>Soziales und Integration Baden-Württemberg aus Mitteln des Europäischen Sozialfonds sowie vom Ministerium für Wissenschaft, Forschung und Kunst Baden-Württemberg</w:t>
            </w:r>
          </w:p>
        </w:tc>
      </w:tr>
    </w:tbl>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237"/>
      </w:tblGrid>
      <w:tr w:rsidR="005B54D6" w:rsidTr="00217746">
        <w:tc>
          <w:tcPr>
            <w:tcW w:w="3119" w:type="dxa"/>
            <w:shd w:val="clear" w:color="auto" w:fill="F1D5CE"/>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lastRenderedPageBreak/>
              <w:t>Modulnummer</w:t>
            </w:r>
          </w:p>
        </w:tc>
        <w:tc>
          <w:tcPr>
            <w:tcW w:w="6237" w:type="dxa"/>
            <w:shd w:val="clear" w:color="auto" w:fill="F1D5CE"/>
          </w:tcPr>
          <w:p w:rsidR="005B54D6" w:rsidRPr="00217746" w:rsidRDefault="00F652CE" w:rsidP="00C00945">
            <w:pPr>
              <w:spacing w:after="0" w:line="240" w:lineRule="auto"/>
              <w:jc w:val="left"/>
              <w:rPr>
                <w:rFonts w:eastAsia="Calibri" w:cs="Tahoma"/>
                <w:color w:val="CA5A3C"/>
                <w:szCs w:val="22"/>
              </w:rPr>
            </w:pPr>
            <w:r>
              <w:rPr>
                <w:rFonts w:eastAsia="Calibri" w:cs="Tahoma"/>
                <w:color w:val="CA5A3C"/>
                <w:szCs w:val="22"/>
              </w:rPr>
              <w:t>1.3</w:t>
            </w:r>
          </w:p>
        </w:tc>
      </w:tr>
      <w:tr w:rsidR="005B54D6" w:rsidTr="00B82CF9">
        <w:tc>
          <w:tcPr>
            <w:tcW w:w="3119" w:type="dxa"/>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Modultitel</w:t>
            </w:r>
          </w:p>
        </w:tc>
        <w:tc>
          <w:tcPr>
            <w:tcW w:w="6237" w:type="dxa"/>
          </w:tcPr>
          <w:p w:rsidR="005B54D6" w:rsidRPr="00217746" w:rsidRDefault="00F652CE" w:rsidP="00C00945">
            <w:pPr>
              <w:spacing w:after="0" w:line="240" w:lineRule="auto"/>
              <w:jc w:val="left"/>
              <w:rPr>
                <w:rFonts w:eastAsia="Calibri" w:cs="Tahoma"/>
                <w:color w:val="CA5A3C"/>
                <w:szCs w:val="22"/>
              </w:rPr>
            </w:pPr>
            <w:r>
              <w:rPr>
                <w:rFonts w:eastAsia="Calibri" w:cs="Tahoma"/>
                <w:color w:val="CA5A3C"/>
                <w:szCs w:val="22"/>
              </w:rPr>
              <w:t>Medizinische Grundlagen</w:t>
            </w:r>
          </w:p>
        </w:tc>
      </w:tr>
      <w:tr w:rsidR="005B54D6" w:rsidTr="00217746">
        <w:tc>
          <w:tcPr>
            <w:tcW w:w="3119" w:type="dxa"/>
            <w:shd w:val="clear" w:color="auto" w:fill="F1D5CE"/>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Leistungspunkte</w:t>
            </w:r>
          </w:p>
        </w:tc>
        <w:tc>
          <w:tcPr>
            <w:tcW w:w="6237" w:type="dxa"/>
            <w:shd w:val="clear" w:color="auto" w:fill="F1D5CE"/>
          </w:tcPr>
          <w:p w:rsidR="005B54D6" w:rsidRPr="00217746" w:rsidRDefault="00B82CF9" w:rsidP="00C00945">
            <w:pPr>
              <w:spacing w:after="0" w:line="240" w:lineRule="auto"/>
              <w:jc w:val="left"/>
              <w:rPr>
                <w:rFonts w:eastAsia="Calibri" w:cs="Tahoma"/>
                <w:color w:val="CA5A3C"/>
                <w:szCs w:val="22"/>
              </w:rPr>
            </w:pPr>
            <w:r w:rsidRPr="00217746">
              <w:rPr>
                <w:rFonts w:eastAsia="Calibri" w:cs="Tahoma"/>
                <w:color w:val="CA5A3C"/>
                <w:szCs w:val="22"/>
              </w:rPr>
              <w:t>6 ECTS</w:t>
            </w:r>
          </w:p>
        </w:tc>
      </w:tr>
      <w:tr w:rsidR="005B54D6" w:rsidTr="00B82CF9">
        <w:tc>
          <w:tcPr>
            <w:tcW w:w="3119" w:type="dxa"/>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Sprache</w:t>
            </w:r>
          </w:p>
        </w:tc>
        <w:tc>
          <w:tcPr>
            <w:tcW w:w="6237" w:type="dxa"/>
          </w:tcPr>
          <w:p w:rsidR="005B54D6" w:rsidRPr="00217746" w:rsidRDefault="00B82CF9" w:rsidP="00F652CE">
            <w:pPr>
              <w:spacing w:after="0" w:line="240" w:lineRule="auto"/>
              <w:jc w:val="left"/>
              <w:rPr>
                <w:rFonts w:eastAsia="Calibri" w:cs="Tahoma"/>
                <w:color w:val="CA5A3C"/>
                <w:szCs w:val="22"/>
              </w:rPr>
            </w:pPr>
            <w:r w:rsidRPr="00217746">
              <w:rPr>
                <w:rFonts w:eastAsia="Calibri" w:cs="Tahoma"/>
                <w:color w:val="CA5A3C"/>
                <w:szCs w:val="22"/>
              </w:rPr>
              <w:t>Deutsch</w:t>
            </w:r>
          </w:p>
        </w:tc>
      </w:tr>
      <w:tr w:rsidR="005B54D6" w:rsidTr="00217746">
        <w:tc>
          <w:tcPr>
            <w:tcW w:w="3119" w:type="dxa"/>
            <w:shd w:val="clear" w:color="auto" w:fill="F1D5CE"/>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Modulverantwortlicher</w:t>
            </w:r>
          </w:p>
        </w:tc>
        <w:tc>
          <w:tcPr>
            <w:tcW w:w="6237" w:type="dxa"/>
            <w:shd w:val="clear" w:color="auto" w:fill="F1D5CE"/>
          </w:tcPr>
          <w:p w:rsidR="005B54D6" w:rsidRPr="00F652CE" w:rsidRDefault="00F652CE" w:rsidP="00C00945">
            <w:pPr>
              <w:spacing w:after="0" w:line="240" w:lineRule="auto"/>
              <w:jc w:val="left"/>
              <w:rPr>
                <w:rFonts w:eastAsia="Calibri" w:cs="Tahoma"/>
                <w:color w:val="CA5A3C"/>
                <w:szCs w:val="22"/>
              </w:rPr>
            </w:pPr>
            <w:r w:rsidRPr="00F652CE">
              <w:rPr>
                <w:rFonts w:eastAsia="Calibri" w:cs="Tahoma"/>
                <w:color w:val="CA5A3C"/>
                <w:szCs w:val="22"/>
              </w:rPr>
              <w:t>Prof. Dr. Wolfgang Weidemann</w:t>
            </w:r>
          </w:p>
        </w:tc>
      </w:tr>
      <w:tr w:rsidR="005B54D6" w:rsidTr="00B82CF9">
        <w:tc>
          <w:tcPr>
            <w:tcW w:w="3119" w:type="dxa"/>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Dozenten</w:t>
            </w:r>
          </w:p>
        </w:tc>
        <w:tc>
          <w:tcPr>
            <w:tcW w:w="6237" w:type="dxa"/>
          </w:tcPr>
          <w:p w:rsidR="00F652CE" w:rsidRPr="00F652CE" w:rsidRDefault="00F652CE" w:rsidP="00F652CE">
            <w:pPr>
              <w:spacing w:after="0" w:line="240" w:lineRule="auto"/>
              <w:jc w:val="left"/>
              <w:rPr>
                <w:rFonts w:eastAsia="Calibri" w:cs="Tahoma"/>
                <w:color w:val="CA5A3C"/>
                <w:szCs w:val="22"/>
              </w:rPr>
            </w:pPr>
            <w:r w:rsidRPr="00F652CE">
              <w:rPr>
                <w:rFonts w:eastAsia="Calibri" w:cs="Tahoma"/>
                <w:color w:val="CA5A3C"/>
                <w:szCs w:val="22"/>
              </w:rPr>
              <w:t>Prof. Dr. Wolfgang Weidemann</w:t>
            </w:r>
          </w:p>
          <w:p w:rsidR="005B54D6" w:rsidRPr="00217746" w:rsidRDefault="00F652CE" w:rsidP="00F652CE">
            <w:pPr>
              <w:spacing w:after="0" w:line="240" w:lineRule="auto"/>
              <w:jc w:val="left"/>
              <w:rPr>
                <w:rFonts w:eastAsia="Calibri" w:cs="Tahoma"/>
                <w:color w:val="CA5A3C"/>
                <w:szCs w:val="22"/>
              </w:rPr>
            </w:pPr>
            <w:r w:rsidRPr="00F652CE">
              <w:rPr>
                <w:rFonts w:eastAsia="Calibri" w:cs="Tahoma"/>
                <w:color w:val="CA5A3C"/>
                <w:szCs w:val="22"/>
              </w:rPr>
              <w:t xml:space="preserve">Prof. Dr. Bernd </w:t>
            </w:r>
            <w:proofErr w:type="spellStart"/>
            <w:r w:rsidRPr="00F652CE">
              <w:rPr>
                <w:rFonts w:eastAsia="Calibri" w:cs="Tahoma"/>
                <w:color w:val="CA5A3C"/>
                <w:szCs w:val="22"/>
              </w:rPr>
              <w:t>Kühlmuß</w:t>
            </w:r>
            <w:proofErr w:type="spellEnd"/>
          </w:p>
        </w:tc>
      </w:tr>
      <w:tr w:rsidR="005B54D6" w:rsidTr="00217746">
        <w:tc>
          <w:tcPr>
            <w:tcW w:w="3119" w:type="dxa"/>
            <w:shd w:val="clear" w:color="auto" w:fill="F1D5CE"/>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Studiengang</w:t>
            </w:r>
          </w:p>
        </w:tc>
        <w:tc>
          <w:tcPr>
            <w:tcW w:w="6237" w:type="dxa"/>
            <w:shd w:val="clear" w:color="auto" w:fill="F1D5CE"/>
          </w:tcPr>
          <w:p w:rsidR="005B54D6" w:rsidRPr="00217746" w:rsidRDefault="00B82CF9" w:rsidP="00C00945">
            <w:pPr>
              <w:spacing w:after="0" w:line="240" w:lineRule="auto"/>
              <w:jc w:val="left"/>
              <w:rPr>
                <w:rFonts w:eastAsia="Calibri" w:cs="Tahoma"/>
                <w:color w:val="CA5A3C"/>
                <w:szCs w:val="22"/>
              </w:rPr>
            </w:pPr>
            <w:r w:rsidRPr="00217746">
              <w:rPr>
                <w:rFonts w:eastAsia="Calibri" w:cs="Tahoma"/>
                <w:color w:val="CA5A3C"/>
                <w:szCs w:val="22"/>
              </w:rPr>
              <w:t>Biopharmazeutisch-Medizintechnische Wissenschaften (</w:t>
            </w:r>
            <w:proofErr w:type="spellStart"/>
            <w:r w:rsidRPr="00217746">
              <w:rPr>
                <w:rFonts w:eastAsia="Calibri" w:cs="Tahoma"/>
                <w:color w:val="CA5A3C"/>
                <w:szCs w:val="22"/>
              </w:rPr>
              <w:t>M.Sc</w:t>
            </w:r>
            <w:proofErr w:type="spellEnd"/>
            <w:r w:rsidRPr="00217746">
              <w:rPr>
                <w:rFonts w:eastAsia="Calibri" w:cs="Tahoma"/>
                <w:color w:val="CA5A3C"/>
                <w:szCs w:val="22"/>
              </w:rPr>
              <w:t>.)</w:t>
            </w:r>
          </w:p>
        </w:tc>
      </w:tr>
      <w:tr w:rsidR="005B54D6" w:rsidTr="00B82CF9">
        <w:tc>
          <w:tcPr>
            <w:tcW w:w="3119" w:type="dxa"/>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 xml:space="preserve">Voraussetzungen </w:t>
            </w:r>
          </w:p>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(inhaltlich)</w:t>
            </w:r>
          </w:p>
        </w:tc>
        <w:tc>
          <w:tcPr>
            <w:tcW w:w="6237" w:type="dxa"/>
          </w:tcPr>
          <w:p w:rsidR="005B54D6" w:rsidRPr="00217746" w:rsidRDefault="00F652CE" w:rsidP="00C00945">
            <w:pPr>
              <w:spacing w:after="0" w:line="240" w:lineRule="auto"/>
              <w:jc w:val="left"/>
              <w:rPr>
                <w:rFonts w:eastAsia="Calibri" w:cs="Tahoma"/>
                <w:color w:val="CA5A3C"/>
                <w:szCs w:val="22"/>
              </w:rPr>
            </w:pPr>
            <w:r>
              <w:rPr>
                <w:rFonts w:eastAsia="Calibri" w:cs="Tahoma"/>
                <w:color w:val="CA5A3C"/>
                <w:szCs w:val="22"/>
              </w:rPr>
              <w:t>Keine</w:t>
            </w:r>
          </w:p>
        </w:tc>
      </w:tr>
      <w:tr w:rsidR="005B54D6" w:rsidTr="00217746">
        <w:tc>
          <w:tcPr>
            <w:tcW w:w="3119" w:type="dxa"/>
            <w:shd w:val="clear" w:color="auto" w:fill="F1D5CE"/>
          </w:tcPr>
          <w:p w:rsidR="00B82CF9"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t xml:space="preserve">Voraussetzungen </w:t>
            </w:r>
          </w:p>
          <w:p w:rsidR="005B54D6"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t>(formal)</w:t>
            </w:r>
          </w:p>
        </w:tc>
        <w:tc>
          <w:tcPr>
            <w:tcW w:w="6237" w:type="dxa"/>
            <w:shd w:val="clear" w:color="auto" w:fill="F1D5CE"/>
          </w:tcPr>
          <w:p w:rsidR="005B54D6" w:rsidRPr="00217746" w:rsidRDefault="00B82CF9" w:rsidP="00C00945">
            <w:pPr>
              <w:spacing w:after="0" w:line="240" w:lineRule="auto"/>
              <w:jc w:val="left"/>
              <w:rPr>
                <w:rFonts w:eastAsia="Calibri" w:cs="Tahoma"/>
                <w:color w:val="CA5A3C"/>
                <w:szCs w:val="22"/>
              </w:rPr>
            </w:pPr>
            <w:r w:rsidRPr="00217746">
              <w:rPr>
                <w:rFonts w:eastAsia="Calibri" w:cs="Tahoma"/>
                <w:color w:val="CA5A3C"/>
                <w:szCs w:val="22"/>
              </w:rPr>
              <w:t>Keine</w:t>
            </w:r>
          </w:p>
        </w:tc>
      </w:tr>
      <w:tr w:rsidR="005B54D6" w:rsidTr="00B82CF9">
        <w:tc>
          <w:tcPr>
            <w:tcW w:w="3119" w:type="dxa"/>
          </w:tcPr>
          <w:p w:rsidR="005B54D6"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t>Lernziele</w:t>
            </w:r>
          </w:p>
        </w:tc>
        <w:tc>
          <w:tcPr>
            <w:tcW w:w="6237" w:type="dxa"/>
          </w:tcPr>
          <w:p w:rsidR="00F652CE" w:rsidRPr="00F652CE" w:rsidRDefault="00F652CE" w:rsidP="00F652CE">
            <w:pPr>
              <w:spacing w:after="0" w:line="240" w:lineRule="auto"/>
              <w:jc w:val="left"/>
              <w:rPr>
                <w:rFonts w:eastAsia="Calibri" w:cs="Tahoma"/>
                <w:color w:val="CA5A3C"/>
                <w:szCs w:val="22"/>
              </w:rPr>
            </w:pPr>
            <w:r w:rsidRPr="00F652CE">
              <w:rPr>
                <w:rFonts w:eastAsia="Calibri" w:cs="Tahoma"/>
                <w:color w:val="CA5A3C"/>
                <w:szCs w:val="22"/>
              </w:rPr>
              <w:t xml:space="preserve">Das Modul Medizinische Grundlagen vermittelt den Studierenden medizinische Grundkenntnisse bzw. frischt diese auf. </w:t>
            </w:r>
          </w:p>
          <w:p w:rsidR="00F652CE" w:rsidRPr="00F652CE" w:rsidRDefault="00F652CE" w:rsidP="00F652CE">
            <w:pPr>
              <w:spacing w:after="0" w:line="240" w:lineRule="auto"/>
              <w:jc w:val="left"/>
              <w:rPr>
                <w:rFonts w:eastAsia="Calibri" w:cs="Tahoma"/>
                <w:color w:val="CA5A3C"/>
                <w:szCs w:val="22"/>
              </w:rPr>
            </w:pPr>
            <w:r w:rsidRPr="00F652CE">
              <w:rPr>
                <w:rFonts w:eastAsia="Calibri" w:cs="Tahoma"/>
                <w:color w:val="CA5A3C"/>
                <w:szCs w:val="22"/>
              </w:rPr>
              <w:t>Nach Abschluss des Moduls kennen die Studierenden die Grundlagen der Anatomie und der Physiologie des Menschen und können sie sicher anwenden. Sie haben ein Überblick über die wichtigsten Krankheitsbilder und sind mit Grundkenntnissen ihrer Ätiologie und Pathogenese vertraut.</w:t>
            </w:r>
          </w:p>
          <w:p w:rsidR="00F652CE" w:rsidRPr="00F652CE" w:rsidRDefault="00F652CE" w:rsidP="00F652CE">
            <w:pPr>
              <w:spacing w:after="0" w:line="240" w:lineRule="auto"/>
              <w:jc w:val="left"/>
              <w:rPr>
                <w:rFonts w:eastAsia="Calibri" w:cs="Tahoma"/>
                <w:color w:val="CA5A3C"/>
                <w:szCs w:val="22"/>
              </w:rPr>
            </w:pPr>
            <w:r w:rsidRPr="00F652CE">
              <w:rPr>
                <w:rFonts w:eastAsia="Calibri" w:cs="Tahoma"/>
                <w:color w:val="CA5A3C"/>
                <w:szCs w:val="22"/>
              </w:rPr>
              <w:t>Die Studierenden verstehen die wichtigsten und häufigsten medizinischen Fachbegriffe und können sie sicher anwenden.</w:t>
            </w:r>
          </w:p>
          <w:p w:rsidR="005B54D6" w:rsidRPr="00217746" w:rsidRDefault="00F652CE" w:rsidP="00F652CE">
            <w:pPr>
              <w:spacing w:after="0" w:line="240" w:lineRule="auto"/>
              <w:jc w:val="left"/>
              <w:rPr>
                <w:rFonts w:eastAsia="Calibri" w:cs="Tahoma"/>
                <w:color w:val="CA5A3C"/>
                <w:szCs w:val="22"/>
              </w:rPr>
            </w:pPr>
            <w:r w:rsidRPr="00F652CE">
              <w:rPr>
                <w:rFonts w:eastAsia="Calibri" w:cs="Tahoma"/>
                <w:color w:val="CA5A3C"/>
                <w:szCs w:val="22"/>
              </w:rPr>
              <w:t>Aufbauend auf den entsprechenden zellulären Grundlagen, verfügen die Studierenden über hochspezialisiertes Wissen in den Bereichen zelluläre Kommunikation, Immunologie, Molekulargenetik und klinische Pharmakologie und sind mit aktuellen Fragestellungen in diesen Bereichen vertraut.</w:t>
            </w:r>
          </w:p>
        </w:tc>
      </w:tr>
      <w:tr w:rsidR="005B54D6" w:rsidTr="00217746">
        <w:tc>
          <w:tcPr>
            <w:tcW w:w="3119" w:type="dxa"/>
            <w:shd w:val="clear" w:color="auto" w:fill="F1D5CE"/>
          </w:tcPr>
          <w:p w:rsidR="005B54D6"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t>Inhalte</w:t>
            </w:r>
          </w:p>
        </w:tc>
        <w:tc>
          <w:tcPr>
            <w:tcW w:w="6237" w:type="dxa"/>
            <w:shd w:val="clear" w:color="auto" w:fill="F1D5CE"/>
          </w:tcPr>
          <w:p w:rsidR="00F652CE" w:rsidRDefault="00F652CE" w:rsidP="00F652CE">
            <w:pPr>
              <w:spacing w:after="0" w:line="240" w:lineRule="auto"/>
              <w:jc w:val="left"/>
              <w:rPr>
                <w:rFonts w:eastAsia="Calibri" w:cs="Tahoma"/>
                <w:color w:val="CA5A3C"/>
                <w:szCs w:val="22"/>
              </w:rPr>
            </w:pPr>
            <w:r w:rsidRPr="00F652CE">
              <w:rPr>
                <w:rFonts w:eastAsia="Calibri" w:cs="Tahoma"/>
                <w:color w:val="CA5A3C"/>
                <w:szCs w:val="22"/>
              </w:rPr>
              <w:t>-</w:t>
            </w:r>
            <w:r w:rsidRPr="00F652CE">
              <w:rPr>
                <w:rFonts w:eastAsia="Calibri" w:cs="Tahoma"/>
                <w:color w:val="CA5A3C"/>
                <w:szCs w:val="22"/>
              </w:rPr>
              <w:tab/>
              <w:t xml:space="preserve">Anatomie, Physiologie und Pathophysiologie des </w:t>
            </w:r>
            <w:r>
              <w:rPr>
                <w:rFonts w:eastAsia="Calibri" w:cs="Tahoma"/>
                <w:color w:val="CA5A3C"/>
                <w:szCs w:val="22"/>
              </w:rPr>
              <w:t xml:space="preserve">      </w:t>
            </w:r>
          </w:p>
          <w:p w:rsidR="00F652CE" w:rsidRPr="00F652CE" w:rsidRDefault="0025209D" w:rsidP="00F652CE">
            <w:pPr>
              <w:spacing w:after="0" w:line="240" w:lineRule="auto"/>
              <w:jc w:val="left"/>
              <w:rPr>
                <w:rFonts w:eastAsia="Calibri" w:cs="Tahoma"/>
                <w:color w:val="CA5A3C"/>
                <w:szCs w:val="22"/>
              </w:rPr>
            </w:pPr>
            <w:r w:rsidRPr="0025209D">
              <w:rPr>
                <w:rFonts w:eastAsia="Calibri" w:cs="Tahoma"/>
                <w:color w:val="CA5A3C"/>
                <w:szCs w:val="22"/>
              </w:rPr>
              <w:tab/>
            </w:r>
            <w:r w:rsidR="00F652CE" w:rsidRPr="00F652CE">
              <w:rPr>
                <w:rFonts w:eastAsia="Calibri" w:cs="Tahoma"/>
                <w:color w:val="CA5A3C"/>
                <w:szCs w:val="22"/>
              </w:rPr>
              <w:t>Menschen</w:t>
            </w:r>
          </w:p>
          <w:p w:rsidR="00F652CE" w:rsidRPr="00F652CE" w:rsidRDefault="00F652CE" w:rsidP="00F652CE">
            <w:pPr>
              <w:spacing w:after="0" w:line="240" w:lineRule="auto"/>
              <w:jc w:val="left"/>
              <w:rPr>
                <w:rFonts w:eastAsia="Calibri" w:cs="Tahoma"/>
                <w:color w:val="CA5A3C"/>
                <w:szCs w:val="22"/>
              </w:rPr>
            </w:pPr>
            <w:r w:rsidRPr="00F652CE">
              <w:rPr>
                <w:rFonts w:eastAsia="Calibri" w:cs="Tahoma"/>
                <w:color w:val="CA5A3C"/>
                <w:szCs w:val="22"/>
              </w:rPr>
              <w:t>-</w:t>
            </w:r>
            <w:r w:rsidRPr="00F652CE">
              <w:rPr>
                <w:rFonts w:eastAsia="Calibri" w:cs="Tahoma"/>
                <w:color w:val="CA5A3C"/>
                <w:szCs w:val="22"/>
              </w:rPr>
              <w:tab/>
              <w:t>Medizinische Terminologie</w:t>
            </w:r>
          </w:p>
          <w:p w:rsidR="00F652CE" w:rsidRPr="00F652CE" w:rsidRDefault="00F652CE" w:rsidP="00F652CE">
            <w:pPr>
              <w:spacing w:after="0" w:line="240" w:lineRule="auto"/>
              <w:jc w:val="left"/>
              <w:rPr>
                <w:rFonts w:eastAsia="Calibri" w:cs="Tahoma"/>
                <w:color w:val="CA5A3C"/>
                <w:szCs w:val="22"/>
              </w:rPr>
            </w:pPr>
            <w:r w:rsidRPr="00F652CE">
              <w:rPr>
                <w:rFonts w:eastAsia="Calibri" w:cs="Tahoma"/>
                <w:color w:val="CA5A3C"/>
                <w:szCs w:val="22"/>
              </w:rPr>
              <w:t>-</w:t>
            </w:r>
            <w:r w:rsidRPr="00F652CE">
              <w:rPr>
                <w:rFonts w:eastAsia="Calibri" w:cs="Tahoma"/>
                <w:color w:val="CA5A3C"/>
                <w:szCs w:val="22"/>
              </w:rPr>
              <w:tab/>
              <w:t>Mechanismen der zellulären Kommunikation</w:t>
            </w:r>
          </w:p>
          <w:p w:rsidR="00F652CE" w:rsidRPr="00F652CE" w:rsidRDefault="00F652CE" w:rsidP="00F652CE">
            <w:pPr>
              <w:spacing w:after="0" w:line="240" w:lineRule="auto"/>
              <w:jc w:val="left"/>
              <w:rPr>
                <w:rFonts w:eastAsia="Calibri" w:cs="Tahoma"/>
                <w:color w:val="CA5A3C"/>
                <w:szCs w:val="22"/>
              </w:rPr>
            </w:pPr>
            <w:r w:rsidRPr="00F652CE">
              <w:rPr>
                <w:rFonts w:eastAsia="Calibri" w:cs="Tahoma"/>
                <w:color w:val="CA5A3C"/>
                <w:szCs w:val="22"/>
              </w:rPr>
              <w:t>-</w:t>
            </w:r>
            <w:r w:rsidRPr="00F652CE">
              <w:rPr>
                <w:rFonts w:eastAsia="Calibri" w:cs="Tahoma"/>
                <w:color w:val="CA5A3C"/>
                <w:szCs w:val="22"/>
              </w:rPr>
              <w:tab/>
              <w:t>Molekulargenetik</w:t>
            </w:r>
          </w:p>
          <w:p w:rsidR="005B54D6" w:rsidRPr="00217746" w:rsidRDefault="00F652CE" w:rsidP="00F652CE">
            <w:pPr>
              <w:spacing w:after="0" w:line="240" w:lineRule="auto"/>
              <w:jc w:val="left"/>
              <w:rPr>
                <w:rFonts w:eastAsia="Calibri" w:cs="Tahoma"/>
                <w:color w:val="CA5A3C"/>
                <w:szCs w:val="22"/>
              </w:rPr>
            </w:pPr>
            <w:r w:rsidRPr="00F652CE">
              <w:rPr>
                <w:rFonts w:eastAsia="Calibri" w:cs="Tahoma"/>
                <w:color w:val="CA5A3C"/>
                <w:szCs w:val="22"/>
              </w:rPr>
              <w:t>-</w:t>
            </w:r>
            <w:r w:rsidRPr="00F652CE">
              <w:rPr>
                <w:rFonts w:eastAsia="Calibri" w:cs="Tahoma"/>
                <w:color w:val="CA5A3C"/>
                <w:szCs w:val="22"/>
              </w:rPr>
              <w:tab/>
              <w:t>Klinische Pharmakologie</w:t>
            </w:r>
          </w:p>
        </w:tc>
      </w:tr>
      <w:tr w:rsidR="005B54D6" w:rsidTr="00B82CF9">
        <w:tc>
          <w:tcPr>
            <w:tcW w:w="3119" w:type="dxa"/>
          </w:tcPr>
          <w:p w:rsidR="005B54D6"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t>Literatur</w:t>
            </w:r>
            <w:r w:rsidR="00F652CE">
              <w:rPr>
                <w:rFonts w:eastAsia="Calibri" w:cs="Tahoma"/>
                <w:b/>
                <w:color w:val="CA5A3C"/>
                <w:szCs w:val="22"/>
              </w:rPr>
              <w:t xml:space="preserve"> (Auswahl)</w:t>
            </w:r>
          </w:p>
        </w:tc>
        <w:tc>
          <w:tcPr>
            <w:tcW w:w="6237" w:type="dxa"/>
          </w:tcPr>
          <w:p w:rsidR="00F652CE" w:rsidRDefault="00F652CE" w:rsidP="00F652CE">
            <w:pPr>
              <w:spacing w:after="0" w:line="240" w:lineRule="auto"/>
              <w:jc w:val="left"/>
              <w:rPr>
                <w:rFonts w:eastAsia="Calibri" w:cs="Tahoma"/>
                <w:color w:val="CA5A3C"/>
                <w:szCs w:val="22"/>
              </w:rPr>
            </w:pPr>
            <w:r w:rsidRPr="00F652CE">
              <w:rPr>
                <w:rFonts w:eastAsia="Calibri" w:cs="Tahoma"/>
                <w:color w:val="CA5A3C"/>
                <w:szCs w:val="22"/>
              </w:rPr>
              <w:t>-</w:t>
            </w:r>
            <w:r w:rsidRPr="00F652CE">
              <w:rPr>
                <w:rFonts w:eastAsia="Calibri" w:cs="Tahoma"/>
                <w:color w:val="CA5A3C"/>
                <w:szCs w:val="22"/>
              </w:rPr>
              <w:tab/>
            </w:r>
            <w:proofErr w:type="spellStart"/>
            <w:r w:rsidRPr="00F652CE">
              <w:rPr>
                <w:rFonts w:eastAsia="Calibri" w:cs="Tahoma"/>
                <w:color w:val="CA5A3C"/>
                <w:szCs w:val="22"/>
              </w:rPr>
              <w:t>Anderhuber</w:t>
            </w:r>
            <w:proofErr w:type="spellEnd"/>
            <w:r w:rsidRPr="00F652CE">
              <w:rPr>
                <w:rFonts w:eastAsia="Calibri" w:cs="Tahoma"/>
                <w:color w:val="CA5A3C"/>
                <w:szCs w:val="22"/>
              </w:rPr>
              <w:t xml:space="preserve">, F. et al.: </w:t>
            </w:r>
            <w:proofErr w:type="spellStart"/>
            <w:r w:rsidRPr="00F652CE">
              <w:rPr>
                <w:rFonts w:eastAsia="Calibri" w:cs="Tahoma"/>
                <w:color w:val="CA5A3C"/>
                <w:szCs w:val="22"/>
              </w:rPr>
              <w:t>Waldeyer</w:t>
            </w:r>
            <w:proofErr w:type="spellEnd"/>
            <w:r w:rsidRPr="00F652CE">
              <w:rPr>
                <w:rFonts w:eastAsia="Calibri" w:cs="Tahoma"/>
                <w:color w:val="CA5A3C"/>
                <w:szCs w:val="22"/>
              </w:rPr>
              <w:t xml:space="preserve"> Anatomie des</w:t>
            </w:r>
          </w:p>
          <w:p w:rsidR="00F652CE" w:rsidRPr="00F652CE" w:rsidRDefault="0025209D" w:rsidP="00F652CE">
            <w:pPr>
              <w:spacing w:after="0" w:line="240" w:lineRule="auto"/>
              <w:jc w:val="left"/>
              <w:rPr>
                <w:rFonts w:eastAsia="Calibri" w:cs="Tahoma"/>
                <w:color w:val="CA5A3C"/>
                <w:szCs w:val="22"/>
              </w:rPr>
            </w:pPr>
            <w:r w:rsidRPr="0025209D">
              <w:rPr>
                <w:rFonts w:eastAsia="Calibri" w:cs="Tahoma"/>
                <w:color w:val="CA5A3C"/>
                <w:szCs w:val="22"/>
              </w:rPr>
              <w:tab/>
            </w:r>
            <w:r w:rsidR="00F652CE" w:rsidRPr="00F652CE">
              <w:rPr>
                <w:rFonts w:eastAsia="Calibri" w:cs="Tahoma"/>
                <w:color w:val="CA5A3C"/>
                <w:szCs w:val="22"/>
              </w:rPr>
              <w:t xml:space="preserve">Menschen. De </w:t>
            </w:r>
            <w:proofErr w:type="spellStart"/>
            <w:r w:rsidR="00F652CE" w:rsidRPr="00F652CE">
              <w:rPr>
                <w:rFonts w:eastAsia="Calibri" w:cs="Tahoma"/>
                <w:color w:val="CA5A3C"/>
                <w:szCs w:val="22"/>
              </w:rPr>
              <w:t>Gruyter</w:t>
            </w:r>
            <w:proofErr w:type="spellEnd"/>
            <w:r w:rsidR="00F652CE" w:rsidRPr="00F652CE">
              <w:rPr>
                <w:rFonts w:eastAsia="Calibri" w:cs="Tahoma"/>
                <w:color w:val="CA5A3C"/>
                <w:szCs w:val="22"/>
              </w:rPr>
              <w:t xml:space="preserve">, Berlin </w:t>
            </w:r>
          </w:p>
          <w:p w:rsidR="00F652CE" w:rsidRDefault="00F652CE" w:rsidP="00F652CE">
            <w:pPr>
              <w:spacing w:after="0" w:line="240" w:lineRule="auto"/>
              <w:jc w:val="left"/>
              <w:rPr>
                <w:rFonts w:eastAsia="Calibri" w:cs="Tahoma"/>
                <w:color w:val="CA5A3C"/>
                <w:szCs w:val="22"/>
              </w:rPr>
            </w:pPr>
            <w:r w:rsidRPr="00F652CE">
              <w:rPr>
                <w:rFonts w:eastAsia="Calibri" w:cs="Tahoma"/>
                <w:color w:val="CA5A3C"/>
                <w:szCs w:val="22"/>
              </w:rPr>
              <w:t>-</w:t>
            </w:r>
            <w:r w:rsidRPr="00F652CE">
              <w:rPr>
                <w:rFonts w:eastAsia="Calibri" w:cs="Tahoma"/>
                <w:color w:val="CA5A3C"/>
                <w:szCs w:val="22"/>
              </w:rPr>
              <w:tab/>
              <w:t xml:space="preserve">Aumüller, G. et al.: Duale Reihe: Anatomie. Thieme, </w:t>
            </w:r>
          </w:p>
          <w:p w:rsidR="00F652CE" w:rsidRPr="00F652CE" w:rsidRDefault="0025209D" w:rsidP="00F652CE">
            <w:pPr>
              <w:spacing w:after="0" w:line="240" w:lineRule="auto"/>
              <w:jc w:val="left"/>
              <w:rPr>
                <w:rFonts w:eastAsia="Calibri" w:cs="Tahoma"/>
                <w:color w:val="CA5A3C"/>
                <w:szCs w:val="22"/>
              </w:rPr>
            </w:pPr>
            <w:r w:rsidRPr="0025209D">
              <w:rPr>
                <w:rFonts w:eastAsia="Calibri" w:cs="Tahoma"/>
                <w:color w:val="CA5A3C"/>
                <w:szCs w:val="22"/>
              </w:rPr>
              <w:tab/>
            </w:r>
            <w:r w:rsidR="00F652CE" w:rsidRPr="00F652CE">
              <w:rPr>
                <w:rFonts w:eastAsia="Calibri" w:cs="Tahoma"/>
                <w:color w:val="CA5A3C"/>
                <w:szCs w:val="22"/>
              </w:rPr>
              <w:t xml:space="preserve">Stuttgart </w:t>
            </w:r>
          </w:p>
          <w:p w:rsidR="00F652CE" w:rsidRDefault="00F652CE" w:rsidP="00F652CE">
            <w:pPr>
              <w:spacing w:after="0" w:line="240" w:lineRule="auto"/>
              <w:jc w:val="left"/>
              <w:rPr>
                <w:rFonts w:eastAsia="Calibri" w:cs="Tahoma"/>
                <w:color w:val="CA5A3C"/>
                <w:szCs w:val="22"/>
              </w:rPr>
            </w:pPr>
            <w:r w:rsidRPr="00F652CE">
              <w:rPr>
                <w:rFonts w:eastAsia="Calibri" w:cs="Tahoma"/>
                <w:color w:val="CA5A3C"/>
                <w:szCs w:val="22"/>
              </w:rPr>
              <w:t>-</w:t>
            </w:r>
            <w:r w:rsidRPr="00F652CE">
              <w:rPr>
                <w:rFonts w:eastAsia="Calibri" w:cs="Tahoma"/>
                <w:color w:val="CA5A3C"/>
                <w:szCs w:val="22"/>
              </w:rPr>
              <w:tab/>
              <w:t xml:space="preserve">Becker, P.: Checklisten Krankheitslehre. Urban &amp; </w:t>
            </w:r>
          </w:p>
          <w:p w:rsidR="00F652CE" w:rsidRPr="00F652CE" w:rsidRDefault="0025209D" w:rsidP="00F652CE">
            <w:pPr>
              <w:spacing w:after="0" w:line="240" w:lineRule="auto"/>
              <w:jc w:val="left"/>
              <w:rPr>
                <w:rFonts w:eastAsia="Calibri" w:cs="Tahoma"/>
                <w:color w:val="CA5A3C"/>
                <w:szCs w:val="22"/>
              </w:rPr>
            </w:pPr>
            <w:r w:rsidRPr="0025209D">
              <w:rPr>
                <w:rFonts w:eastAsia="Calibri" w:cs="Tahoma"/>
                <w:color w:val="CA5A3C"/>
                <w:szCs w:val="22"/>
              </w:rPr>
              <w:tab/>
            </w:r>
            <w:r w:rsidR="00F652CE" w:rsidRPr="00F652CE">
              <w:rPr>
                <w:rFonts w:eastAsia="Calibri" w:cs="Tahoma"/>
                <w:color w:val="CA5A3C"/>
                <w:szCs w:val="22"/>
              </w:rPr>
              <w:t>Fischer, München</w:t>
            </w:r>
          </w:p>
          <w:p w:rsidR="00F652CE" w:rsidRDefault="00F652CE" w:rsidP="00F652CE">
            <w:pPr>
              <w:spacing w:after="0" w:line="240" w:lineRule="auto"/>
              <w:jc w:val="left"/>
              <w:rPr>
                <w:rFonts w:eastAsia="Calibri" w:cs="Tahoma"/>
                <w:color w:val="CA5A3C"/>
                <w:szCs w:val="22"/>
              </w:rPr>
            </w:pPr>
            <w:r w:rsidRPr="00F652CE">
              <w:rPr>
                <w:rFonts w:eastAsia="Calibri" w:cs="Tahoma"/>
                <w:color w:val="CA5A3C"/>
                <w:szCs w:val="22"/>
              </w:rPr>
              <w:t>-</w:t>
            </w:r>
            <w:r w:rsidRPr="00F652CE">
              <w:rPr>
                <w:rFonts w:eastAsia="Calibri" w:cs="Tahoma"/>
                <w:color w:val="CA5A3C"/>
                <w:szCs w:val="22"/>
              </w:rPr>
              <w:tab/>
              <w:t xml:space="preserve">Behrends, J. et al.: Duale Reihe Physiologie. Thieme, </w:t>
            </w:r>
          </w:p>
          <w:p w:rsidR="00F652CE" w:rsidRPr="00F652CE" w:rsidRDefault="0025209D" w:rsidP="00F652CE">
            <w:pPr>
              <w:spacing w:after="0" w:line="240" w:lineRule="auto"/>
              <w:jc w:val="left"/>
              <w:rPr>
                <w:rFonts w:eastAsia="Calibri" w:cs="Tahoma"/>
                <w:color w:val="CA5A3C"/>
                <w:szCs w:val="22"/>
              </w:rPr>
            </w:pPr>
            <w:r w:rsidRPr="0025209D">
              <w:rPr>
                <w:rFonts w:eastAsia="Calibri" w:cs="Tahoma"/>
                <w:color w:val="CA5A3C"/>
                <w:szCs w:val="22"/>
              </w:rPr>
              <w:tab/>
            </w:r>
            <w:r w:rsidR="00F652CE" w:rsidRPr="00F652CE">
              <w:rPr>
                <w:rFonts w:eastAsia="Calibri" w:cs="Tahoma"/>
                <w:color w:val="CA5A3C"/>
                <w:szCs w:val="22"/>
              </w:rPr>
              <w:t>Stuttgart</w:t>
            </w:r>
          </w:p>
          <w:p w:rsidR="00F652CE" w:rsidRDefault="00F652CE" w:rsidP="00F652CE">
            <w:pPr>
              <w:spacing w:after="0" w:line="240" w:lineRule="auto"/>
              <w:jc w:val="left"/>
              <w:rPr>
                <w:rFonts w:eastAsia="Calibri" w:cs="Tahoma"/>
                <w:color w:val="CA5A3C"/>
                <w:szCs w:val="22"/>
              </w:rPr>
            </w:pPr>
            <w:r w:rsidRPr="00F652CE">
              <w:rPr>
                <w:rFonts w:eastAsia="Calibri" w:cs="Tahoma"/>
                <w:color w:val="CA5A3C"/>
                <w:szCs w:val="22"/>
              </w:rPr>
              <w:t>-</w:t>
            </w:r>
            <w:r w:rsidRPr="00F652CE">
              <w:rPr>
                <w:rFonts w:eastAsia="Calibri" w:cs="Tahoma"/>
                <w:color w:val="CA5A3C"/>
                <w:szCs w:val="22"/>
              </w:rPr>
              <w:tab/>
            </w:r>
            <w:proofErr w:type="spellStart"/>
            <w:r w:rsidRPr="00F652CE">
              <w:rPr>
                <w:rFonts w:eastAsia="Calibri" w:cs="Tahoma"/>
                <w:color w:val="CA5A3C"/>
                <w:szCs w:val="22"/>
              </w:rPr>
              <w:t>Beise</w:t>
            </w:r>
            <w:proofErr w:type="spellEnd"/>
            <w:r w:rsidRPr="00F652CE">
              <w:rPr>
                <w:rFonts w:eastAsia="Calibri" w:cs="Tahoma"/>
                <w:color w:val="CA5A3C"/>
                <w:szCs w:val="22"/>
              </w:rPr>
              <w:t xml:space="preserve">, U. et al.: Gesundheits- und Krankheitslehre. </w:t>
            </w:r>
          </w:p>
          <w:p w:rsidR="00F652CE" w:rsidRDefault="0025209D" w:rsidP="00F652CE">
            <w:pPr>
              <w:spacing w:after="0" w:line="240" w:lineRule="auto"/>
              <w:jc w:val="left"/>
              <w:rPr>
                <w:rFonts w:eastAsia="Calibri" w:cs="Tahoma"/>
                <w:color w:val="CA5A3C"/>
                <w:szCs w:val="22"/>
              </w:rPr>
            </w:pPr>
            <w:r w:rsidRPr="0025209D">
              <w:rPr>
                <w:rFonts w:eastAsia="Calibri" w:cs="Tahoma"/>
                <w:color w:val="CA5A3C"/>
                <w:szCs w:val="22"/>
              </w:rPr>
              <w:tab/>
            </w:r>
            <w:r w:rsidR="00F652CE" w:rsidRPr="00F652CE">
              <w:rPr>
                <w:rFonts w:eastAsia="Calibri" w:cs="Tahoma"/>
                <w:color w:val="CA5A3C"/>
                <w:szCs w:val="22"/>
              </w:rPr>
              <w:t xml:space="preserve">Lehrbuch für die Gesundheits-, Kranken- und </w:t>
            </w:r>
          </w:p>
          <w:p w:rsidR="00F652CE" w:rsidRPr="00F652CE" w:rsidRDefault="0025209D" w:rsidP="00F652CE">
            <w:pPr>
              <w:spacing w:after="0" w:line="240" w:lineRule="auto"/>
              <w:jc w:val="left"/>
              <w:rPr>
                <w:rFonts w:eastAsia="Calibri" w:cs="Tahoma"/>
                <w:color w:val="CA5A3C"/>
                <w:szCs w:val="22"/>
              </w:rPr>
            </w:pPr>
            <w:r w:rsidRPr="0025209D">
              <w:rPr>
                <w:rFonts w:eastAsia="Calibri" w:cs="Tahoma"/>
                <w:color w:val="CA5A3C"/>
                <w:szCs w:val="22"/>
              </w:rPr>
              <w:tab/>
            </w:r>
            <w:r w:rsidR="00F652CE" w:rsidRPr="00F652CE">
              <w:rPr>
                <w:rFonts w:eastAsia="Calibri" w:cs="Tahoma"/>
                <w:color w:val="CA5A3C"/>
                <w:szCs w:val="22"/>
              </w:rPr>
              <w:t>Altenpflege. Springer, Berlin Heidelberg</w:t>
            </w:r>
          </w:p>
          <w:p w:rsidR="00F652CE" w:rsidRDefault="00F652CE" w:rsidP="00F652CE">
            <w:pPr>
              <w:spacing w:after="0" w:line="240" w:lineRule="auto"/>
              <w:jc w:val="left"/>
              <w:rPr>
                <w:rFonts w:eastAsia="Calibri" w:cs="Tahoma"/>
                <w:color w:val="CA5A3C"/>
                <w:szCs w:val="22"/>
              </w:rPr>
            </w:pPr>
            <w:r w:rsidRPr="00F652CE">
              <w:rPr>
                <w:rFonts w:eastAsia="Calibri" w:cs="Tahoma"/>
                <w:color w:val="CA5A3C"/>
                <w:szCs w:val="22"/>
              </w:rPr>
              <w:t>-</w:t>
            </w:r>
            <w:r w:rsidRPr="00F652CE">
              <w:rPr>
                <w:rFonts w:eastAsia="Calibri" w:cs="Tahoma"/>
                <w:color w:val="CA5A3C"/>
                <w:szCs w:val="22"/>
              </w:rPr>
              <w:tab/>
            </w:r>
            <w:proofErr w:type="spellStart"/>
            <w:r w:rsidRPr="00F652CE">
              <w:rPr>
                <w:rFonts w:eastAsia="Calibri" w:cs="Tahoma"/>
                <w:color w:val="CA5A3C"/>
                <w:szCs w:val="22"/>
              </w:rPr>
              <w:t>Böcker</w:t>
            </w:r>
            <w:proofErr w:type="spellEnd"/>
            <w:r w:rsidRPr="00F652CE">
              <w:rPr>
                <w:rFonts w:eastAsia="Calibri" w:cs="Tahoma"/>
                <w:color w:val="CA5A3C"/>
                <w:szCs w:val="22"/>
              </w:rPr>
              <w:t xml:space="preserve">, W. et al.: Pathologie. Urban &amp; Fischer, </w:t>
            </w:r>
          </w:p>
          <w:p w:rsidR="00F652CE" w:rsidRPr="00F652CE" w:rsidRDefault="0025209D" w:rsidP="00F652CE">
            <w:pPr>
              <w:spacing w:after="0" w:line="240" w:lineRule="auto"/>
              <w:jc w:val="left"/>
              <w:rPr>
                <w:rFonts w:eastAsia="Calibri" w:cs="Tahoma"/>
                <w:color w:val="CA5A3C"/>
                <w:szCs w:val="22"/>
              </w:rPr>
            </w:pPr>
            <w:r w:rsidRPr="0025209D">
              <w:rPr>
                <w:rFonts w:eastAsia="Calibri" w:cs="Tahoma"/>
                <w:color w:val="CA5A3C"/>
                <w:szCs w:val="22"/>
              </w:rPr>
              <w:tab/>
            </w:r>
            <w:r w:rsidR="00F652CE" w:rsidRPr="00F652CE">
              <w:rPr>
                <w:rFonts w:eastAsia="Calibri" w:cs="Tahoma"/>
                <w:color w:val="CA5A3C"/>
                <w:szCs w:val="22"/>
              </w:rPr>
              <w:t>München</w:t>
            </w:r>
          </w:p>
          <w:p w:rsidR="00F652CE" w:rsidRDefault="00F652CE" w:rsidP="00F652CE">
            <w:pPr>
              <w:spacing w:after="0" w:line="240" w:lineRule="auto"/>
              <w:jc w:val="left"/>
              <w:rPr>
                <w:rFonts w:eastAsia="Calibri" w:cs="Tahoma"/>
                <w:color w:val="CA5A3C"/>
                <w:szCs w:val="22"/>
              </w:rPr>
            </w:pPr>
            <w:r w:rsidRPr="00F652CE">
              <w:rPr>
                <w:rFonts w:eastAsia="Calibri" w:cs="Tahoma"/>
                <w:color w:val="CA5A3C"/>
                <w:szCs w:val="22"/>
              </w:rPr>
              <w:t>-</w:t>
            </w:r>
            <w:r w:rsidRPr="00F652CE">
              <w:rPr>
                <w:rFonts w:eastAsia="Calibri" w:cs="Tahoma"/>
                <w:color w:val="CA5A3C"/>
                <w:szCs w:val="22"/>
              </w:rPr>
              <w:tab/>
              <w:t xml:space="preserve">Caspar, W.: Medizinische Terminologie. Lehr- und </w:t>
            </w:r>
          </w:p>
          <w:p w:rsidR="00F652CE" w:rsidRPr="00F652CE" w:rsidRDefault="0025209D" w:rsidP="00F652CE">
            <w:pPr>
              <w:spacing w:after="0" w:line="240" w:lineRule="auto"/>
              <w:jc w:val="left"/>
              <w:rPr>
                <w:rFonts w:eastAsia="Calibri" w:cs="Tahoma"/>
                <w:color w:val="CA5A3C"/>
                <w:szCs w:val="22"/>
              </w:rPr>
            </w:pPr>
            <w:r w:rsidRPr="0025209D">
              <w:rPr>
                <w:rFonts w:eastAsia="Calibri" w:cs="Tahoma"/>
                <w:color w:val="CA5A3C"/>
                <w:szCs w:val="22"/>
              </w:rPr>
              <w:tab/>
            </w:r>
            <w:r w:rsidR="00F652CE" w:rsidRPr="00F652CE">
              <w:rPr>
                <w:rFonts w:eastAsia="Calibri" w:cs="Tahoma"/>
                <w:color w:val="CA5A3C"/>
                <w:szCs w:val="22"/>
              </w:rPr>
              <w:t>Arbeitsbuch. Thieme, Stuttgart</w:t>
            </w:r>
          </w:p>
          <w:p w:rsidR="00F652CE" w:rsidRDefault="00F652CE" w:rsidP="00F652CE">
            <w:pPr>
              <w:spacing w:after="0" w:line="240" w:lineRule="auto"/>
              <w:jc w:val="left"/>
              <w:rPr>
                <w:rFonts w:eastAsia="Calibri" w:cs="Tahoma"/>
                <w:color w:val="CA5A3C"/>
                <w:szCs w:val="22"/>
              </w:rPr>
            </w:pPr>
            <w:r w:rsidRPr="00F652CE">
              <w:rPr>
                <w:rFonts w:eastAsia="Calibri" w:cs="Tahoma"/>
                <w:color w:val="CA5A3C"/>
                <w:szCs w:val="22"/>
              </w:rPr>
              <w:t>-</w:t>
            </w:r>
            <w:r w:rsidRPr="00F652CE">
              <w:rPr>
                <w:rFonts w:eastAsia="Calibri" w:cs="Tahoma"/>
                <w:color w:val="CA5A3C"/>
                <w:szCs w:val="22"/>
              </w:rPr>
              <w:tab/>
            </w:r>
            <w:proofErr w:type="spellStart"/>
            <w:r w:rsidRPr="00F652CE">
              <w:rPr>
                <w:rFonts w:eastAsia="Calibri" w:cs="Tahoma"/>
                <w:color w:val="CA5A3C"/>
                <w:szCs w:val="22"/>
              </w:rPr>
              <w:t>Deschka</w:t>
            </w:r>
            <w:proofErr w:type="spellEnd"/>
            <w:r w:rsidRPr="00F652CE">
              <w:rPr>
                <w:rFonts w:eastAsia="Calibri" w:cs="Tahoma"/>
                <w:color w:val="CA5A3C"/>
                <w:szCs w:val="22"/>
              </w:rPr>
              <w:t xml:space="preserve">, M.: Lernkarten Grundwortschatz Medizin. </w:t>
            </w:r>
          </w:p>
          <w:p w:rsidR="00F652CE" w:rsidRDefault="0025209D" w:rsidP="00F652CE">
            <w:pPr>
              <w:spacing w:after="0" w:line="240" w:lineRule="auto"/>
              <w:jc w:val="left"/>
              <w:rPr>
                <w:rFonts w:eastAsia="Calibri" w:cs="Tahoma"/>
                <w:color w:val="CA5A3C"/>
                <w:szCs w:val="22"/>
              </w:rPr>
            </w:pPr>
            <w:r w:rsidRPr="0025209D">
              <w:rPr>
                <w:rFonts w:eastAsia="Calibri" w:cs="Tahoma"/>
                <w:color w:val="CA5A3C"/>
                <w:szCs w:val="22"/>
              </w:rPr>
              <w:tab/>
            </w:r>
            <w:proofErr w:type="spellStart"/>
            <w:r w:rsidR="00F652CE" w:rsidRPr="00F652CE">
              <w:rPr>
                <w:rFonts w:eastAsia="Calibri" w:cs="Tahoma"/>
                <w:color w:val="CA5A3C"/>
                <w:szCs w:val="22"/>
              </w:rPr>
              <w:t>Bibliomed</w:t>
            </w:r>
            <w:proofErr w:type="spellEnd"/>
            <w:r w:rsidR="00F652CE" w:rsidRPr="00F652CE">
              <w:rPr>
                <w:rFonts w:eastAsia="Calibri" w:cs="Tahoma"/>
                <w:color w:val="CA5A3C"/>
                <w:szCs w:val="22"/>
              </w:rPr>
              <w:t xml:space="preserve">-Medizinische Verlagsgesellschaft mbH, </w:t>
            </w:r>
          </w:p>
          <w:p w:rsidR="00F652CE" w:rsidRPr="00F652CE" w:rsidRDefault="0025209D" w:rsidP="00F652CE">
            <w:pPr>
              <w:spacing w:after="0" w:line="240" w:lineRule="auto"/>
              <w:jc w:val="left"/>
              <w:rPr>
                <w:rFonts w:eastAsia="Calibri" w:cs="Tahoma"/>
                <w:color w:val="CA5A3C"/>
                <w:szCs w:val="22"/>
              </w:rPr>
            </w:pPr>
            <w:r w:rsidRPr="0025209D">
              <w:rPr>
                <w:rFonts w:eastAsia="Calibri" w:cs="Tahoma"/>
                <w:color w:val="CA5A3C"/>
                <w:szCs w:val="22"/>
              </w:rPr>
              <w:tab/>
            </w:r>
            <w:proofErr w:type="spellStart"/>
            <w:r w:rsidR="00F652CE" w:rsidRPr="00F652CE">
              <w:rPr>
                <w:rFonts w:eastAsia="Calibri" w:cs="Tahoma"/>
                <w:color w:val="CA5A3C"/>
                <w:szCs w:val="22"/>
              </w:rPr>
              <w:t>Melsungen</w:t>
            </w:r>
            <w:proofErr w:type="spellEnd"/>
          </w:p>
          <w:p w:rsidR="00F652CE" w:rsidRDefault="00F652CE" w:rsidP="00F652CE">
            <w:pPr>
              <w:spacing w:after="0" w:line="240" w:lineRule="auto"/>
              <w:jc w:val="left"/>
              <w:rPr>
                <w:rFonts w:eastAsia="Calibri" w:cs="Tahoma"/>
                <w:color w:val="CA5A3C"/>
                <w:szCs w:val="22"/>
              </w:rPr>
            </w:pPr>
            <w:r w:rsidRPr="00F652CE">
              <w:rPr>
                <w:rFonts w:eastAsia="Calibri" w:cs="Tahoma"/>
                <w:color w:val="CA5A3C"/>
                <w:szCs w:val="22"/>
              </w:rPr>
              <w:t>-</w:t>
            </w:r>
            <w:r w:rsidRPr="00F652CE">
              <w:rPr>
                <w:rFonts w:eastAsia="Calibri" w:cs="Tahoma"/>
                <w:color w:val="CA5A3C"/>
                <w:szCs w:val="22"/>
              </w:rPr>
              <w:tab/>
              <w:t xml:space="preserve">Drake, R.L. et al.: </w:t>
            </w:r>
            <w:proofErr w:type="spellStart"/>
            <w:r w:rsidRPr="00F652CE">
              <w:rPr>
                <w:rFonts w:eastAsia="Calibri" w:cs="Tahoma"/>
                <w:color w:val="CA5A3C"/>
                <w:szCs w:val="22"/>
              </w:rPr>
              <w:t>Gray's</w:t>
            </w:r>
            <w:proofErr w:type="spellEnd"/>
            <w:r w:rsidRPr="00F652CE">
              <w:rPr>
                <w:rFonts w:eastAsia="Calibri" w:cs="Tahoma"/>
                <w:color w:val="CA5A3C"/>
                <w:szCs w:val="22"/>
              </w:rPr>
              <w:t xml:space="preserve"> Atlas der Anatomie. Urban &amp; </w:t>
            </w:r>
          </w:p>
          <w:p w:rsidR="00F652CE" w:rsidRPr="00F652CE" w:rsidRDefault="0025209D" w:rsidP="00F652CE">
            <w:pPr>
              <w:spacing w:after="0" w:line="240" w:lineRule="auto"/>
              <w:jc w:val="left"/>
              <w:rPr>
                <w:rFonts w:eastAsia="Calibri" w:cs="Tahoma"/>
                <w:color w:val="CA5A3C"/>
                <w:szCs w:val="22"/>
              </w:rPr>
            </w:pPr>
            <w:r w:rsidRPr="0025209D">
              <w:rPr>
                <w:rFonts w:eastAsia="Calibri" w:cs="Tahoma"/>
                <w:color w:val="CA5A3C"/>
                <w:szCs w:val="22"/>
              </w:rPr>
              <w:tab/>
            </w:r>
            <w:r w:rsidR="00F652CE" w:rsidRPr="00F652CE">
              <w:rPr>
                <w:rFonts w:eastAsia="Calibri" w:cs="Tahoma"/>
                <w:color w:val="CA5A3C"/>
                <w:szCs w:val="22"/>
              </w:rPr>
              <w:t xml:space="preserve">Fischer, München </w:t>
            </w:r>
          </w:p>
          <w:p w:rsidR="00F652CE" w:rsidRDefault="00F652CE" w:rsidP="00F652CE">
            <w:pPr>
              <w:spacing w:after="0" w:line="240" w:lineRule="auto"/>
              <w:jc w:val="left"/>
              <w:rPr>
                <w:rFonts w:eastAsia="Calibri" w:cs="Tahoma"/>
                <w:color w:val="CA5A3C"/>
                <w:szCs w:val="22"/>
              </w:rPr>
            </w:pPr>
            <w:r w:rsidRPr="00F652CE">
              <w:rPr>
                <w:rFonts w:eastAsia="Calibri" w:cs="Tahoma"/>
                <w:color w:val="CA5A3C"/>
                <w:szCs w:val="22"/>
              </w:rPr>
              <w:lastRenderedPageBreak/>
              <w:t>-</w:t>
            </w:r>
            <w:r w:rsidRPr="00F652CE">
              <w:rPr>
                <w:rFonts w:eastAsia="Calibri" w:cs="Tahoma"/>
                <w:color w:val="CA5A3C"/>
                <w:szCs w:val="22"/>
              </w:rPr>
              <w:tab/>
            </w:r>
            <w:proofErr w:type="spellStart"/>
            <w:r w:rsidRPr="00F652CE">
              <w:rPr>
                <w:rFonts w:eastAsia="Calibri" w:cs="Tahoma"/>
                <w:color w:val="CA5A3C"/>
                <w:szCs w:val="22"/>
              </w:rPr>
              <w:t>Drenckhahn</w:t>
            </w:r>
            <w:proofErr w:type="spellEnd"/>
            <w:r w:rsidRPr="00F652CE">
              <w:rPr>
                <w:rFonts w:eastAsia="Calibri" w:cs="Tahoma"/>
                <w:color w:val="CA5A3C"/>
                <w:szCs w:val="22"/>
              </w:rPr>
              <w:t xml:space="preserve">, D., </w:t>
            </w:r>
            <w:proofErr w:type="spellStart"/>
            <w:r w:rsidRPr="00F652CE">
              <w:rPr>
                <w:rFonts w:eastAsia="Calibri" w:cs="Tahoma"/>
                <w:color w:val="CA5A3C"/>
                <w:szCs w:val="22"/>
              </w:rPr>
              <w:t>Waschke</w:t>
            </w:r>
            <w:proofErr w:type="spellEnd"/>
            <w:r w:rsidRPr="00F652CE">
              <w:rPr>
                <w:rFonts w:eastAsia="Calibri" w:cs="Tahoma"/>
                <w:color w:val="CA5A3C"/>
                <w:szCs w:val="22"/>
              </w:rPr>
              <w:t xml:space="preserve">, J.: </w:t>
            </w:r>
            <w:proofErr w:type="spellStart"/>
            <w:r w:rsidRPr="00F652CE">
              <w:rPr>
                <w:rFonts w:eastAsia="Calibri" w:cs="Tahoma"/>
                <w:color w:val="CA5A3C"/>
                <w:szCs w:val="22"/>
              </w:rPr>
              <w:t>Benninghoff</w:t>
            </w:r>
            <w:proofErr w:type="spellEnd"/>
            <w:r w:rsidRPr="00F652CE">
              <w:rPr>
                <w:rFonts w:eastAsia="Calibri" w:cs="Tahoma"/>
                <w:color w:val="CA5A3C"/>
                <w:szCs w:val="22"/>
              </w:rPr>
              <w:t xml:space="preserve"> </w:t>
            </w:r>
          </w:p>
          <w:p w:rsidR="00F652CE" w:rsidRPr="00F652CE" w:rsidRDefault="0025209D" w:rsidP="00F652CE">
            <w:pPr>
              <w:spacing w:after="0" w:line="240" w:lineRule="auto"/>
              <w:jc w:val="left"/>
              <w:rPr>
                <w:rFonts w:eastAsia="Calibri" w:cs="Tahoma"/>
                <w:color w:val="CA5A3C"/>
                <w:szCs w:val="22"/>
              </w:rPr>
            </w:pPr>
            <w:r w:rsidRPr="0025209D">
              <w:rPr>
                <w:rFonts w:eastAsia="Calibri" w:cs="Tahoma"/>
                <w:color w:val="CA5A3C"/>
                <w:szCs w:val="22"/>
              </w:rPr>
              <w:tab/>
            </w:r>
            <w:r w:rsidR="00F652CE" w:rsidRPr="00F652CE">
              <w:rPr>
                <w:rFonts w:eastAsia="Calibri" w:cs="Tahoma"/>
                <w:color w:val="CA5A3C"/>
                <w:szCs w:val="22"/>
              </w:rPr>
              <w:t>Taschenbuch Anatomie. Urban &amp; Fischer, München</w:t>
            </w:r>
          </w:p>
          <w:p w:rsidR="00F652CE" w:rsidRDefault="00F652CE" w:rsidP="00F652CE">
            <w:pPr>
              <w:spacing w:after="0" w:line="240" w:lineRule="auto"/>
              <w:jc w:val="left"/>
              <w:rPr>
                <w:rFonts w:eastAsia="Calibri" w:cs="Tahoma"/>
                <w:color w:val="CA5A3C"/>
                <w:szCs w:val="22"/>
              </w:rPr>
            </w:pPr>
            <w:r w:rsidRPr="00F652CE">
              <w:rPr>
                <w:rFonts w:eastAsia="Calibri" w:cs="Tahoma"/>
                <w:color w:val="CA5A3C"/>
                <w:szCs w:val="22"/>
              </w:rPr>
              <w:t>-</w:t>
            </w:r>
            <w:r w:rsidRPr="00F652CE">
              <w:rPr>
                <w:rFonts w:eastAsia="Calibri" w:cs="Tahoma"/>
                <w:color w:val="CA5A3C"/>
                <w:szCs w:val="22"/>
              </w:rPr>
              <w:tab/>
              <w:t xml:space="preserve">Faller, A.: Der Körper des Menschen: Einführung in </w:t>
            </w:r>
          </w:p>
          <w:p w:rsidR="00F652CE" w:rsidRPr="00F652CE" w:rsidRDefault="0025209D" w:rsidP="00F652CE">
            <w:pPr>
              <w:spacing w:after="0" w:line="240" w:lineRule="auto"/>
              <w:jc w:val="left"/>
              <w:rPr>
                <w:rFonts w:eastAsia="Calibri" w:cs="Tahoma"/>
                <w:color w:val="CA5A3C"/>
                <w:szCs w:val="22"/>
              </w:rPr>
            </w:pPr>
            <w:r w:rsidRPr="0025209D">
              <w:rPr>
                <w:rFonts w:eastAsia="Calibri" w:cs="Tahoma"/>
                <w:color w:val="CA5A3C"/>
                <w:szCs w:val="22"/>
              </w:rPr>
              <w:tab/>
            </w:r>
            <w:r w:rsidR="00F652CE" w:rsidRPr="00F652CE">
              <w:rPr>
                <w:rFonts w:eastAsia="Calibri" w:cs="Tahoma"/>
                <w:color w:val="CA5A3C"/>
                <w:szCs w:val="22"/>
              </w:rPr>
              <w:t>Bau und Funktion. Thieme, Stuttgart</w:t>
            </w:r>
          </w:p>
          <w:p w:rsidR="00F652CE" w:rsidRDefault="00F652CE" w:rsidP="00F652CE">
            <w:pPr>
              <w:spacing w:after="0" w:line="240" w:lineRule="auto"/>
              <w:jc w:val="left"/>
              <w:rPr>
                <w:rFonts w:eastAsia="Calibri" w:cs="Tahoma"/>
                <w:color w:val="CA5A3C"/>
                <w:szCs w:val="22"/>
              </w:rPr>
            </w:pPr>
            <w:r w:rsidRPr="00F652CE">
              <w:rPr>
                <w:rFonts w:eastAsia="Calibri" w:cs="Tahoma"/>
                <w:color w:val="CA5A3C"/>
                <w:szCs w:val="22"/>
              </w:rPr>
              <w:t>-</w:t>
            </w:r>
            <w:r w:rsidRPr="00F652CE">
              <w:rPr>
                <w:rFonts w:eastAsia="Calibri" w:cs="Tahoma"/>
                <w:color w:val="CA5A3C"/>
                <w:szCs w:val="22"/>
              </w:rPr>
              <w:tab/>
            </w:r>
            <w:proofErr w:type="spellStart"/>
            <w:r w:rsidRPr="00F652CE">
              <w:rPr>
                <w:rFonts w:eastAsia="Calibri" w:cs="Tahoma"/>
                <w:color w:val="CA5A3C"/>
                <w:szCs w:val="22"/>
              </w:rPr>
              <w:t>Fangerau</w:t>
            </w:r>
            <w:proofErr w:type="spellEnd"/>
            <w:r w:rsidRPr="00F652CE">
              <w:rPr>
                <w:rFonts w:eastAsia="Calibri" w:cs="Tahoma"/>
                <w:color w:val="CA5A3C"/>
                <w:szCs w:val="22"/>
              </w:rPr>
              <w:t xml:space="preserve">, H. et al.: Medizinische Terminologie. </w:t>
            </w:r>
          </w:p>
          <w:p w:rsidR="00F652CE" w:rsidRPr="00F652CE" w:rsidRDefault="0025209D" w:rsidP="00F652CE">
            <w:pPr>
              <w:spacing w:after="0" w:line="240" w:lineRule="auto"/>
              <w:jc w:val="left"/>
              <w:rPr>
                <w:rFonts w:eastAsia="Calibri" w:cs="Tahoma"/>
                <w:color w:val="CA5A3C"/>
                <w:szCs w:val="22"/>
              </w:rPr>
            </w:pPr>
            <w:r w:rsidRPr="0025209D">
              <w:rPr>
                <w:rFonts w:eastAsia="Calibri" w:cs="Tahoma"/>
                <w:color w:val="CA5A3C"/>
                <w:szCs w:val="22"/>
              </w:rPr>
              <w:tab/>
            </w:r>
            <w:r w:rsidR="00F652CE" w:rsidRPr="00F652CE">
              <w:rPr>
                <w:rFonts w:eastAsia="Calibri" w:cs="Tahoma"/>
                <w:color w:val="CA5A3C"/>
                <w:szCs w:val="22"/>
              </w:rPr>
              <w:t>Lehmanns, Köln</w:t>
            </w:r>
          </w:p>
          <w:p w:rsidR="00F652CE" w:rsidRDefault="00F652CE" w:rsidP="00F652CE">
            <w:pPr>
              <w:spacing w:after="0" w:line="240" w:lineRule="auto"/>
              <w:jc w:val="left"/>
              <w:rPr>
                <w:rFonts w:eastAsia="Calibri" w:cs="Tahoma"/>
                <w:color w:val="CA5A3C"/>
                <w:szCs w:val="22"/>
              </w:rPr>
            </w:pPr>
            <w:r w:rsidRPr="00F652CE">
              <w:rPr>
                <w:rFonts w:eastAsia="Calibri" w:cs="Tahoma"/>
                <w:color w:val="CA5A3C"/>
                <w:szCs w:val="22"/>
              </w:rPr>
              <w:t>-</w:t>
            </w:r>
            <w:r w:rsidRPr="00F652CE">
              <w:rPr>
                <w:rFonts w:eastAsia="Calibri" w:cs="Tahoma"/>
                <w:color w:val="CA5A3C"/>
                <w:szCs w:val="22"/>
              </w:rPr>
              <w:tab/>
            </w:r>
            <w:proofErr w:type="spellStart"/>
            <w:r w:rsidRPr="00F652CE">
              <w:rPr>
                <w:rFonts w:eastAsia="Calibri" w:cs="Tahoma"/>
                <w:color w:val="CA5A3C"/>
                <w:szCs w:val="22"/>
              </w:rPr>
              <w:t>Fölsch</w:t>
            </w:r>
            <w:proofErr w:type="spellEnd"/>
            <w:r w:rsidRPr="00F652CE">
              <w:rPr>
                <w:rFonts w:eastAsia="Calibri" w:cs="Tahoma"/>
                <w:color w:val="CA5A3C"/>
                <w:szCs w:val="22"/>
              </w:rPr>
              <w:t xml:space="preserve">, U.R. et al.: Pathophysiologie. Springer, Berlin </w:t>
            </w:r>
          </w:p>
          <w:p w:rsidR="00F652CE" w:rsidRPr="00F652CE" w:rsidRDefault="0025209D" w:rsidP="00F652CE">
            <w:pPr>
              <w:spacing w:after="0" w:line="240" w:lineRule="auto"/>
              <w:jc w:val="left"/>
              <w:rPr>
                <w:rFonts w:eastAsia="Calibri" w:cs="Tahoma"/>
                <w:color w:val="CA5A3C"/>
                <w:szCs w:val="22"/>
              </w:rPr>
            </w:pPr>
            <w:r w:rsidRPr="0025209D">
              <w:rPr>
                <w:rFonts w:eastAsia="Calibri" w:cs="Tahoma"/>
                <w:color w:val="CA5A3C"/>
                <w:szCs w:val="22"/>
              </w:rPr>
              <w:tab/>
            </w:r>
            <w:r w:rsidR="00F652CE" w:rsidRPr="00F652CE">
              <w:rPr>
                <w:rFonts w:eastAsia="Calibri" w:cs="Tahoma"/>
                <w:color w:val="CA5A3C"/>
                <w:szCs w:val="22"/>
              </w:rPr>
              <w:t>Heidelberg</w:t>
            </w:r>
          </w:p>
          <w:p w:rsidR="0025209D" w:rsidRDefault="00F652CE" w:rsidP="0025209D">
            <w:pPr>
              <w:spacing w:after="0" w:line="240" w:lineRule="auto"/>
              <w:jc w:val="left"/>
              <w:rPr>
                <w:rFonts w:eastAsia="Calibri" w:cs="Tahoma"/>
                <w:color w:val="CA5A3C"/>
                <w:szCs w:val="22"/>
              </w:rPr>
            </w:pPr>
            <w:r w:rsidRPr="00F652CE">
              <w:rPr>
                <w:rFonts w:eastAsia="Calibri" w:cs="Tahoma"/>
                <w:color w:val="CA5A3C"/>
                <w:szCs w:val="22"/>
              </w:rPr>
              <w:t>-</w:t>
            </w:r>
            <w:r w:rsidRPr="00F652CE">
              <w:rPr>
                <w:rFonts w:eastAsia="Calibri" w:cs="Tahoma"/>
                <w:color w:val="CA5A3C"/>
                <w:szCs w:val="22"/>
              </w:rPr>
              <w:tab/>
            </w:r>
            <w:proofErr w:type="spellStart"/>
            <w:r w:rsidRPr="00F652CE">
              <w:rPr>
                <w:rFonts w:eastAsia="Calibri" w:cs="Tahoma"/>
                <w:color w:val="CA5A3C"/>
                <w:szCs w:val="22"/>
              </w:rPr>
              <w:t>Gekle</w:t>
            </w:r>
            <w:proofErr w:type="spellEnd"/>
            <w:r w:rsidRPr="00F652CE">
              <w:rPr>
                <w:rFonts w:eastAsia="Calibri" w:cs="Tahoma"/>
                <w:color w:val="CA5A3C"/>
                <w:szCs w:val="22"/>
              </w:rPr>
              <w:t>, M. et al.: Taschenlehrbuch</w:t>
            </w:r>
            <w:r>
              <w:rPr>
                <w:rFonts w:eastAsia="Calibri" w:cs="Tahoma"/>
                <w:color w:val="CA5A3C"/>
                <w:szCs w:val="22"/>
              </w:rPr>
              <w:t xml:space="preserve"> Physiologie.</w:t>
            </w:r>
          </w:p>
          <w:p w:rsidR="005B54D6" w:rsidRPr="00217746" w:rsidRDefault="0025209D" w:rsidP="0025209D">
            <w:pPr>
              <w:spacing w:after="0" w:line="240" w:lineRule="auto"/>
              <w:jc w:val="left"/>
              <w:rPr>
                <w:rFonts w:eastAsia="Calibri" w:cs="Tahoma"/>
                <w:color w:val="CA5A3C"/>
                <w:szCs w:val="22"/>
              </w:rPr>
            </w:pPr>
            <w:r w:rsidRPr="0025209D">
              <w:rPr>
                <w:rFonts w:eastAsia="Calibri" w:cs="Tahoma"/>
                <w:color w:val="CA5A3C"/>
                <w:szCs w:val="22"/>
              </w:rPr>
              <w:tab/>
            </w:r>
            <w:r w:rsidR="00F652CE">
              <w:rPr>
                <w:rFonts w:eastAsia="Calibri" w:cs="Tahoma"/>
                <w:color w:val="CA5A3C"/>
                <w:szCs w:val="22"/>
              </w:rPr>
              <w:t>Thieme, Stuttgart</w:t>
            </w:r>
          </w:p>
        </w:tc>
      </w:tr>
      <w:tr w:rsidR="005B54D6" w:rsidTr="00217746">
        <w:tc>
          <w:tcPr>
            <w:tcW w:w="3119" w:type="dxa"/>
            <w:shd w:val="clear" w:color="auto" w:fill="F1D5CE"/>
          </w:tcPr>
          <w:p w:rsidR="00B82CF9"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lastRenderedPageBreak/>
              <w:t xml:space="preserve">Lehrveranstaltungen </w:t>
            </w:r>
          </w:p>
          <w:p w:rsidR="005B54D6"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t>und Lehrformen</w:t>
            </w:r>
          </w:p>
          <w:p w:rsidR="00B82CF9" w:rsidRPr="00217746" w:rsidRDefault="00B82CF9" w:rsidP="00C00945">
            <w:pPr>
              <w:spacing w:after="0" w:line="240" w:lineRule="auto"/>
              <w:jc w:val="left"/>
              <w:rPr>
                <w:rFonts w:eastAsia="Calibri" w:cs="Tahoma"/>
                <w:b/>
                <w:color w:val="CA5A3C"/>
                <w:szCs w:val="22"/>
              </w:rPr>
            </w:pPr>
          </w:p>
        </w:tc>
        <w:tc>
          <w:tcPr>
            <w:tcW w:w="6237" w:type="dxa"/>
            <w:shd w:val="clear" w:color="auto" w:fill="F1D5CE"/>
          </w:tcPr>
          <w:p w:rsidR="00B82CF9" w:rsidRPr="00217746" w:rsidRDefault="00B82CF9" w:rsidP="00B82CF9">
            <w:pPr>
              <w:spacing w:after="0" w:line="240" w:lineRule="auto"/>
              <w:jc w:val="left"/>
              <w:rPr>
                <w:rFonts w:eastAsia="Calibri" w:cs="Tahoma"/>
                <w:color w:val="CA5A3C"/>
                <w:szCs w:val="22"/>
              </w:rPr>
            </w:pPr>
            <w:r w:rsidRPr="00217746">
              <w:rPr>
                <w:rFonts w:eastAsia="Calibri" w:cs="Tahoma"/>
                <w:color w:val="CA5A3C"/>
                <w:szCs w:val="22"/>
              </w:rPr>
              <w:t>Präsenzveranstaltungen:</w:t>
            </w:r>
          </w:p>
          <w:p w:rsidR="00B82CF9" w:rsidRPr="00217746" w:rsidRDefault="00B82CF9" w:rsidP="00B82CF9">
            <w:pPr>
              <w:spacing w:after="0" w:line="240" w:lineRule="auto"/>
              <w:jc w:val="left"/>
              <w:rPr>
                <w:rFonts w:eastAsia="Calibri" w:cs="Tahoma"/>
                <w:color w:val="CA5A3C"/>
                <w:szCs w:val="22"/>
              </w:rPr>
            </w:pPr>
            <w:r w:rsidRPr="00217746">
              <w:rPr>
                <w:rFonts w:eastAsia="Calibri" w:cs="Tahoma"/>
                <w:color w:val="CA5A3C"/>
                <w:szCs w:val="22"/>
              </w:rPr>
              <w:t>-</w:t>
            </w:r>
            <w:r w:rsidRPr="00217746">
              <w:rPr>
                <w:rFonts w:eastAsia="Calibri" w:cs="Tahoma"/>
                <w:color w:val="CA5A3C"/>
                <w:szCs w:val="22"/>
              </w:rPr>
              <w:tab/>
              <w:t xml:space="preserve">Praktikum </w:t>
            </w:r>
          </w:p>
          <w:p w:rsidR="00B82CF9" w:rsidRPr="00217746" w:rsidRDefault="00B82CF9" w:rsidP="00B82CF9">
            <w:pPr>
              <w:spacing w:after="0" w:line="240" w:lineRule="auto"/>
              <w:jc w:val="left"/>
              <w:rPr>
                <w:rFonts w:eastAsia="Calibri" w:cs="Tahoma"/>
                <w:color w:val="CA5A3C"/>
                <w:szCs w:val="22"/>
              </w:rPr>
            </w:pPr>
            <w:r w:rsidRPr="00217746">
              <w:rPr>
                <w:rFonts w:eastAsia="Calibri" w:cs="Tahoma"/>
                <w:color w:val="CA5A3C"/>
                <w:szCs w:val="22"/>
              </w:rPr>
              <w:t>-</w:t>
            </w:r>
            <w:r w:rsidRPr="00217746">
              <w:rPr>
                <w:rFonts w:eastAsia="Calibri" w:cs="Tahoma"/>
                <w:color w:val="CA5A3C"/>
                <w:szCs w:val="22"/>
              </w:rPr>
              <w:tab/>
            </w:r>
            <w:r w:rsidR="00687339">
              <w:rPr>
                <w:rFonts w:eastAsia="Calibri" w:cs="Tahoma"/>
                <w:color w:val="CA5A3C"/>
                <w:szCs w:val="22"/>
              </w:rPr>
              <w:t>Vortrag inkl. Diskussion</w:t>
            </w:r>
          </w:p>
          <w:p w:rsidR="00B82CF9" w:rsidRPr="00217746" w:rsidRDefault="00B82CF9" w:rsidP="00687339">
            <w:pPr>
              <w:spacing w:after="0" w:line="240" w:lineRule="auto"/>
              <w:jc w:val="left"/>
              <w:rPr>
                <w:rFonts w:eastAsia="Calibri" w:cs="Tahoma"/>
                <w:color w:val="CA5A3C"/>
                <w:szCs w:val="22"/>
              </w:rPr>
            </w:pPr>
            <w:r w:rsidRPr="00217746">
              <w:rPr>
                <w:rFonts w:eastAsia="Calibri" w:cs="Tahoma"/>
                <w:color w:val="CA5A3C"/>
                <w:szCs w:val="22"/>
              </w:rPr>
              <w:t>-</w:t>
            </w:r>
            <w:r w:rsidRPr="00217746">
              <w:rPr>
                <w:rFonts w:eastAsia="Calibri" w:cs="Tahoma"/>
                <w:color w:val="CA5A3C"/>
                <w:szCs w:val="22"/>
              </w:rPr>
              <w:tab/>
              <w:t xml:space="preserve">Modulprüfung </w:t>
            </w:r>
          </w:p>
          <w:p w:rsidR="00B82CF9" w:rsidRPr="00217746" w:rsidRDefault="00B82CF9" w:rsidP="00B82CF9">
            <w:pPr>
              <w:spacing w:after="0" w:line="240" w:lineRule="auto"/>
              <w:jc w:val="left"/>
              <w:rPr>
                <w:rFonts w:eastAsia="Calibri" w:cs="Tahoma"/>
                <w:color w:val="CA5A3C"/>
                <w:szCs w:val="22"/>
              </w:rPr>
            </w:pPr>
            <w:r w:rsidRPr="00217746">
              <w:rPr>
                <w:rFonts w:eastAsia="Calibri" w:cs="Tahoma"/>
                <w:color w:val="CA5A3C"/>
                <w:szCs w:val="22"/>
              </w:rPr>
              <w:t>E-Learning</w:t>
            </w:r>
          </w:p>
          <w:p w:rsidR="00B82CF9" w:rsidRPr="00217746" w:rsidRDefault="00B82CF9" w:rsidP="00B82CF9">
            <w:pPr>
              <w:spacing w:after="0" w:line="240" w:lineRule="auto"/>
              <w:jc w:val="left"/>
              <w:rPr>
                <w:rFonts w:eastAsia="Calibri" w:cs="Tahoma"/>
                <w:color w:val="CA5A3C"/>
                <w:szCs w:val="22"/>
              </w:rPr>
            </w:pPr>
            <w:r w:rsidRPr="00217746">
              <w:rPr>
                <w:rFonts w:eastAsia="Calibri" w:cs="Tahoma"/>
                <w:color w:val="CA5A3C"/>
                <w:szCs w:val="22"/>
              </w:rPr>
              <w:t>-</w:t>
            </w:r>
            <w:r w:rsidRPr="00217746">
              <w:rPr>
                <w:rFonts w:eastAsia="Calibri" w:cs="Tahoma"/>
                <w:color w:val="CA5A3C"/>
                <w:szCs w:val="22"/>
              </w:rPr>
              <w:tab/>
              <w:t>Online-Sprechstunde</w:t>
            </w:r>
          </w:p>
          <w:p w:rsidR="00B82CF9" w:rsidRPr="00217746" w:rsidRDefault="00B82CF9" w:rsidP="00B82CF9">
            <w:pPr>
              <w:spacing w:after="0" w:line="240" w:lineRule="auto"/>
              <w:jc w:val="left"/>
              <w:rPr>
                <w:rFonts w:eastAsia="Calibri" w:cs="Tahoma"/>
                <w:color w:val="CA5A3C"/>
                <w:szCs w:val="22"/>
              </w:rPr>
            </w:pPr>
            <w:r w:rsidRPr="00217746">
              <w:rPr>
                <w:rFonts w:eastAsia="Calibri" w:cs="Tahoma"/>
                <w:color w:val="CA5A3C"/>
                <w:szCs w:val="22"/>
              </w:rPr>
              <w:t>-</w:t>
            </w:r>
            <w:r w:rsidRPr="00217746">
              <w:rPr>
                <w:rFonts w:eastAsia="Calibri" w:cs="Tahoma"/>
                <w:color w:val="CA5A3C"/>
                <w:szCs w:val="22"/>
              </w:rPr>
              <w:tab/>
              <w:t>Skripte und selbstständige Nachbereitung</w:t>
            </w:r>
          </w:p>
          <w:p w:rsidR="005B54D6" w:rsidRPr="00217746" w:rsidRDefault="00B82CF9" w:rsidP="00B82CF9">
            <w:pPr>
              <w:spacing w:after="0" w:line="240" w:lineRule="auto"/>
              <w:jc w:val="left"/>
              <w:rPr>
                <w:rFonts w:eastAsia="Calibri" w:cs="Tahoma"/>
                <w:color w:val="CA5A3C"/>
                <w:szCs w:val="22"/>
              </w:rPr>
            </w:pPr>
            <w:r w:rsidRPr="00217746">
              <w:rPr>
                <w:rFonts w:eastAsia="Calibri" w:cs="Tahoma"/>
                <w:color w:val="CA5A3C"/>
                <w:szCs w:val="22"/>
              </w:rPr>
              <w:t>Summe: 180 h</w:t>
            </w:r>
          </w:p>
        </w:tc>
      </w:tr>
      <w:tr w:rsidR="005B54D6" w:rsidTr="00B82CF9">
        <w:tc>
          <w:tcPr>
            <w:tcW w:w="3119" w:type="dxa"/>
          </w:tcPr>
          <w:p w:rsidR="005B54D6"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t>Prüfungsform</w:t>
            </w:r>
          </w:p>
        </w:tc>
        <w:tc>
          <w:tcPr>
            <w:tcW w:w="6237" w:type="dxa"/>
          </w:tcPr>
          <w:p w:rsidR="00C73F4E" w:rsidRPr="00217746" w:rsidRDefault="00687339" w:rsidP="00C73F4E">
            <w:pPr>
              <w:spacing w:after="0" w:line="240" w:lineRule="auto"/>
              <w:jc w:val="left"/>
              <w:rPr>
                <w:rFonts w:eastAsia="Calibri" w:cs="Tahoma"/>
                <w:color w:val="CA5A3C"/>
                <w:szCs w:val="22"/>
              </w:rPr>
            </w:pPr>
            <w:r>
              <w:rPr>
                <w:rFonts w:eastAsia="Calibri" w:cs="Tahoma"/>
                <w:color w:val="CA5A3C"/>
                <w:szCs w:val="22"/>
              </w:rPr>
              <w:t>60 Min Klausur (50%)</w:t>
            </w:r>
          </w:p>
          <w:p w:rsidR="005B54D6" w:rsidRDefault="00687339" w:rsidP="00C73F4E">
            <w:pPr>
              <w:spacing w:after="0" w:line="240" w:lineRule="auto"/>
              <w:jc w:val="left"/>
              <w:rPr>
                <w:rFonts w:eastAsia="Calibri" w:cs="Tahoma"/>
                <w:color w:val="CA5A3C"/>
                <w:szCs w:val="22"/>
              </w:rPr>
            </w:pPr>
            <w:r>
              <w:rPr>
                <w:rFonts w:eastAsia="Calibri" w:cs="Tahoma"/>
                <w:color w:val="CA5A3C"/>
                <w:szCs w:val="22"/>
              </w:rPr>
              <w:t>45 Min Vortrag inkl. Diskussion (50%)</w:t>
            </w:r>
          </w:p>
          <w:p w:rsidR="00217746" w:rsidRPr="00217746" w:rsidRDefault="00217746" w:rsidP="00C73F4E">
            <w:pPr>
              <w:spacing w:after="0" w:line="240" w:lineRule="auto"/>
              <w:jc w:val="left"/>
              <w:rPr>
                <w:rFonts w:eastAsia="Calibri" w:cs="Tahoma"/>
                <w:color w:val="CA5A3C"/>
                <w:szCs w:val="22"/>
              </w:rPr>
            </w:pPr>
          </w:p>
        </w:tc>
      </w:tr>
    </w:tbl>
    <w:p w:rsidR="008A2949" w:rsidRDefault="008A2949" w:rsidP="00057C84">
      <w:pPr>
        <w:spacing w:after="0" w:line="240" w:lineRule="auto"/>
        <w:jc w:val="left"/>
        <w:rPr>
          <w:rFonts w:eastAsia="Calibri" w:cs="Tahoma"/>
          <w:color w:val="F7CAAC" w:themeColor="accent2" w:themeTint="66"/>
          <w:szCs w:val="22"/>
        </w:rPr>
      </w:pPr>
    </w:p>
    <w:p w:rsidR="00A223E3" w:rsidRDefault="00A223E3">
      <w:pPr>
        <w:spacing w:after="160" w:line="259" w:lineRule="auto"/>
        <w:jc w:val="left"/>
        <w:rPr>
          <w:rFonts w:eastAsia="Calibri" w:cs="Tahoma"/>
          <w:color w:val="F7CAAC" w:themeColor="accent2" w:themeTint="66"/>
          <w:szCs w:val="22"/>
        </w:rPr>
        <w:sectPr w:rsidR="00A223E3" w:rsidSect="008A2949">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titlePg/>
          <w:docGrid w:linePitch="360"/>
        </w:sectPr>
      </w:pPr>
    </w:p>
    <w:p w:rsidR="00687339" w:rsidRPr="00687339" w:rsidRDefault="00687339" w:rsidP="00687339">
      <w:pPr>
        <w:spacing w:after="0" w:line="280" w:lineRule="atLeast"/>
        <w:rPr>
          <w:rFonts w:eastAsia="MS PGothic" w:cs="Times New Roman"/>
          <w:lang w:eastAsia="de-DE"/>
        </w:rPr>
      </w:pPr>
      <w:r w:rsidRPr="00687339">
        <w:rPr>
          <w:rFonts w:eastAsia="MS PGothic" w:cs="Times New Roman"/>
          <w:lang w:eastAsia="de-DE"/>
        </w:rPr>
        <w:lastRenderedPageBreak/>
        <w:t>Um sich am menschlichen Körper orientieren zu können bzw. pathologische Veränderungen möglichst genau zu lokalisieren, ist es wichtig sich einige medizinische Grundbegriffe einzuprägen. Im Folgenden wird ein Überblick über die Körperabschnitte des Menschen und die verschiedenen Körperachsen bzw. –ebenen gegeben. Außerdem erfolgt eine Zusammenstellung über die wesentlichen Richtungs- und Lagebezeichnungen am menschlichen Körper.</w:t>
      </w:r>
    </w:p>
    <w:p w:rsidR="00687339" w:rsidRPr="00687339" w:rsidRDefault="00687339" w:rsidP="00687339">
      <w:pPr>
        <w:keepNext/>
        <w:keepLines/>
        <w:numPr>
          <w:ilvl w:val="1"/>
          <w:numId w:val="0"/>
        </w:numPr>
        <w:spacing w:before="280" w:after="280" w:line="280" w:lineRule="atLeast"/>
        <w:jc w:val="left"/>
        <w:outlineLvl w:val="1"/>
        <w:rPr>
          <w:rFonts w:eastAsia="MS PGothic" w:cs="Times New Roman"/>
          <w:b/>
          <w:color w:val="CA5A3C"/>
          <w:szCs w:val="22"/>
          <w:lang w:eastAsia="de-DE"/>
        </w:rPr>
      </w:pPr>
      <w:bookmarkStart w:id="1" w:name="_Toc4662646"/>
      <w:r w:rsidRPr="00687339">
        <w:rPr>
          <w:rFonts w:eastAsia="MS PGothic" w:cs="Times New Roman"/>
          <w:b/>
          <w:color w:val="CA5A3C"/>
          <w:szCs w:val="22"/>
          <w:lang w:eastAsia="de-DE"/>
        </w:rPr>
        <w:t>Körperabschnitte</w:t>
      </w:r>
      <w:bookmarkEnd w:id="1"/>
    </w:p>
    <w:p w:rsidR="00687339" w:rsidRPr="00687339" w:rsidRDefault="00687339" w:rsidP="00687339">
      <w:pPr>
        <w:spacing w:after="0" w:line="280" w:lineRule="atLeast"/>
        <w:rPr>
          <w:rFonts w:eastAsia="MS PGothic" w:cs="Times New Roman"/>
          <w:lang w:eastAsia="de-DE"/>
        </w:rPr>
      </w:pPr>
      <w:r w:rsidRPr="00687339">
        <w:rPr>
          <w:rFonts w:eastAsia="MS PGothic" w:cs="Times New Roman"/>
          <w:lang w:eastAsia="de-DE"/>
        </w:rPr>
        <w:t xml:space="preserve">Der menschliche Körper lässt sich in den Körperstamm und die Extremitäten unterteilen. Der </w:t>
      </w:r>
      <w:r w:rsidRPr="00687339">
        <w:rPr>
          <w:rFonts w:eastAsia="MS PGothic" w:cs="Times New Roman"/>
          <w:b/>
          <w:lang w:eastAsia="de-DE"/>
        </w:rPr>
        <w:t>Körperstamm</w:t>
      </w:r>
      <w:r w:rsidRPr="00687339">
        <w:rPr>
          <w:rFonts w:eastAsia="MS PGothic" w:cs="Times New Roman"/>
          <w:lang w:eastAsia="de-DE"/>
        </w:rPr>
        <w:t xml:space="preserve"> besteht aus dem Kopf (</w:t>
      </w:r>
      <w:r w:rsidRPr="00687339">
        <w:rPr>
          <w:rFonts w:eastAsia="MS PGothic" w:cs="Times New Roman"/>
          <w:i/>
          <w:lang w:eastAsia="de-DE"/>
        </w:rPr>
        <w:t>Caput</w:t>
      </w:r>
      <w:r w:rsidRPr="00687339">
        <w:rPr>
          <w:rFonts w:eastAsia="MS PGothic" w:cs="Times New Roman"/>
          <w:lang w:eastAsia="de-DE"/>
        </w:rPr>
        <w:t>), dem Hals (</w:t>
      </w:r>
      <w:r w:rsidRPr="00687339">
        <w:rPr>
          <w:rFonts w:eastAsia="MS PGothic" w:cs="Times New Roman"/>
          <w:i/>
          <w:lang w:eastAsia="de-DE"/>
        </w:rPr>
        <w:t>Collum</w:t>
      </w:r>
      <w:r w:rsidRPr="00687339">
        <w:rPr>
          <w:rFonts w:eastAsia="MS PGothic" w:cs="Times New Roman"/>
          <w:lang w:eastAsia="de-DE"/>
        </w:rPr>
        <w:t>) und dem Rumpf (</w:t>
      </w:r>
      <w:proofErr w:type="spellStart"/>
      <w:r w:rsidRPr="00687339">
        <w:rPr>
          <w:rFonts w:eastAsia="MS PGothic" w:cs="Times New Roman"/>
          <w:i/>
          <w:lang w:eastAsia="de-DE"/>
        </w:rPr>
        <w:t>Truncus</w:t>
      </w:r>
      <w:proofErr w:type="spellEnd"/>
      <w:r w:rsidRPr="00687339">
        <w:rPr>
          <w:rFonts w:eastAsia="MS PGothic" w:cs="Times New Roman"/>
          <w:lang w:eastAsia="de-DE"/>
        </w:rPr>
        <w:t>). Der Rumpf wiederum wird in die Brust (</w:t>
      </w:r>
      <w:r w:rsidRPr="00687339">
        <w:rPr>
          <w:rFonts w:eastAsia="MS PGothic" w:cs="Times New Roman"/>
          <w:i/>
          <w:lang w:eastAsia="de-DE"/>
        </w:rPr>
        <w:t>Thorax</w:t>
      </w:r>
      <w:r w:rsidRPr="00687339">
        <w:rPr>
          <w:rFonts w:eastAsia="MS PGothic" w:cs="Times New Roman"/>
          <w:lang w:eastAsia="de-DE"/>
        </w:rPr>
        <w:t>), den Bauch (</w:t>
      </w:r>
      <w:r w:rsidRPr="00687339">
        <w:rPr>
          <w:rFonts w:eastAsia="MS PGothic" w:cs="Times New Roman"/>
          <w:i/>
          <w:lang w:eastAsia="de-DE"/>
        </w:rPr>
        <w:t>Abdomen</w:t>
      </w:r>
      <w:r w:rsidRPr="00687339">
        <w:rPr>
          <w:rFonts w:eastAsia="MS PGothic" w:cs="Times New Roman"/>
          <w:lang w:eastAsia="de-DE"/>
        </w:rPr>
        <w:t>) und das Becken (</w:t>
      </w:r>
      <w:proofErr w:type="spellStart"/>
      <w:r w:rsidRPr="00687339">
        <w:rPr>
          <w:rFonts w:eastAsia="MS PGothic" w:cs="Times New Roman"/>
          <w:i/>
          <w:lang w:eastAsia="de-DE"/>
        </w:rPr>
        <w:t>Pelvis</w:t>
      </w:r>
      <w:proofErr w:type="spellEnd"/>
      <w:r w:rsidRPr="00687339">
        <w:rPr>
          <w:rFonts w:eastAsia="MS PGothic" w:cs="Times New Roman"/>
          <w:lang w:eastAsia="de-DE"/>
        </w:rPr>
        <w:t xml:space="preserve">) gegliedert. Hier befinden sich auch die </w:t>
      </w:r>
      <w:r w:rsidRPr="00687339">
        <w:rPr>
          <w:rFonts w:eastAsia="MS PGothic" w:cs="Times New Roman"/>
          <w:b/>
          <w:lang w:eastAsia="de-DE"/>
        </w:rPr>
        <w:t>drei</w:t>
      </w:r>
      <w:r w:rsidRPr="00687339">
        <w:rPr>
          <w:rFonts w:eastAsia="MS PGothic" w:cs="Times New Roman"/>
          <w:lang w:eastAsia="de-DE"/>
        </w:rPr>
        <w:t xml:space="preserve"> </w:t>
      </w:r>
      <w:r w:rsidRPr="00687339">
        <w:rPr>
          <w:rFonts w:eastAsia="MS PGothic" w:cs="Times New Roman"/>
          <w:b/>
          <w:lang w:eastAsia="de-DE"/>
        </w:rPr>
        <w:t>Körperhöhlen</w:t>
      </w:r>
      <w:r w:rsidRPr="00687339">
        <w:rPr>
          <w:rFonts w:eastAsia="MS PGothic" w:cs="Times New Roman"/>
          <w:lang w:eastAsia="de-DE"/>
        </w:rPr>
        <w:t>, die von der Rumpfwand (bestehend aus Knochen und Muskulatur) umgeben werden und folgende Organe beinhalten (s. Tabelle 1):</w:t>
      </w:r>
    </w:p>
    <w:p w:rsidR="00687339" w:rsidRPr="00687339" w:rsidRDefault="00687339" w:rsidP="00687339">
      <w:pPr>
        <w:spacing w:after="0" w:line="280" w:lineRule="atLeast"/>
        <w:rPr>
          <w:rFonts w:eastAsia="MS PGothic" w:cs="Times New Roman"/>
          <w:u w:val="single"/>
          <w:lang w:eastAsia="de-DE"/>
        </w:rPr>
      </w:pPr>
    </w:p>
    <w:p w:rsidR="00687339" w:rsidRPr="00687339" w:rsidRDefault="00687339" w:rsidP="00687339">
      <w:pPr>
        <w:spacing w:after="0" w:line="280" w:lineRule="atLeast"/>
        <w:rPr>
          <w:rFonts w:eastAsia="MS PGothic" w:cs="Times New Roman"/>
          <w:sz w:val="18"/>
          <w:szCs w:val="18"/>
          <w:lang w:eastAsia="de-DE"/>
        </w:rPr>
      </w:pPr>
      <w:bookmarkStart w:id="2" w:name="_Toc4662506"/>
      <w:r w:rsidRPr="00687339">
        <w:rPr>
          <w:rFonts w:eastAsia="MS PGothic" w:cs="Times New Roman"/>
          <w:sz w:val="18"/>
          <w:szCs w:val="18"/>
          <w:lang w:eastAsia="de-DE"/>
        </w:rPr>
        <w:t xml:space="preserve">Tabelle </w:t>
      </w:r>
      <w:r w:rsidRPr="00687339">
        <w:rPr>
          <w:rFonts w:eastAsia="MS PGothic" w:cs="Times New Roman"/>
          <w:sz w:val="18"/>
          <w:szCs w:val="18"/>
          <w:lang w:eastAsia="de-DE"/>
        </w:rPr>
        <w:fldChar w:fldCharType="begin"/>
      </w:r>
      <w:r w:rsidRPr="00687339">
        <w:rPr>
          <w:rFonts w:eastAsia="MS PGothic" w:cs="Times New Roman"/>
          <w:sz w:val="18"/>
          <w:szCs w:val="18"/>
          <w:lang w:eastAsia="de-DE"/>
        </w:rPr>
        <w:instrText xml:space="preserve"> SEQ Tabelle \* ARABIC </w:instrText>
      </w:r>
      <w:r w:rsidRPr="00687339">
        <w:rPr>
          <w:rFonts w:eastAsia="MS PGothic" w:cs="Times New Roman"/>
          <w:sz w:val="18"/>
          <w:szCs w:val="18"/>
          <w:lang w:eastAsia="de-DE"/>
        </w:rPr>
        <w:fldChar w:fldCharType="separate"/>
      </w:r>
      <w:r w:rsidRPr="00687339">
        <w:rPr>
          <w:rFonts w:eastAsia="MS PGothic" w:cs="Times New Roman"/>
          <w:noProof/>
          <w:sz w:val="18"/>
          <w:szCs w:val="18"/>
          <w:lang w:eastAsia="de-DE"/>
        </w:rPr>
        <w:t>1</w:t>
      </w:r>
      <w:r w:rsidRPr="00687339">
        <w:rPr>
          <w:rFonts w:eastAsia="MS PGothic" w:cs="Times New Roman"/>
          <w:sz w:val="18"/>
          <w:szCs w:val="18"/>
          <w:lang w:eastAsia="de-DE"/>
        </w:rPr>
        <w:fldChar w:fldCharType="end"/>
      </w:r>
      <w:r w:rsidRPr="00687339">
        <w:rPr>
          <w:rFonts w:eastAsia="MS PGothic" w:cs="Times New Roman"/>
          <w:sz w:val="18"/>
          <w:szCs w:val="18"/>
          <w:lang w:eastAsia="de-DE"/>
        </w:rPr>
        <w:t>: Die Körperhöhlen des Menschen und ihre Organe.</w:t>
      </w:r>
      <w:bookmarkEnd w:id="2"/>
    </w:p>
    <w:tbl>
      <w:tblPr>
        <w:tblStyle w:val="HelleSchattierung1"/>
        <w:tblW w:w="0" w:type="auto"/>
        <w:tblLook w:val="04A0" w:firstRow="1" w:lastRow="0" w:firstColumn="1" w:lastColumn="0" w:noHBand="0" w:noVBand="1"/>
      </w:tblPr>
      <w:tblGrid>
        <w:gridCol w:w="3644"/>
        <w:gridCol w:w="3752"/>
      </w:tblGrid>
      <w:tr w:rsidR="00687339" w:rsidRPr="00687339" w:rsidTr="00583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4" w:type="dxa"/>
          </w:tcPr>
          <w:p w:rsidR="00687339" w:rsidRPr="00687339" w:rsidRDefault="00687339" w:rsidP="00687339">
            <w:pPr>
              <w:spacing w:after="0" w:line="280" w:lineRule="atLeast"/>
              <w:rPr>
                <w:i/>
                <w:szCs w:val="20"/>
              </w:rPr>
            </w:pPr>
            <w:r w:rsidRPr="00687339">
              <w:rPr>
                <w:i/>
                <w:szCs w:val="20"/>
              </w:rPr>
              <w:t>Körperhöhlen</w:t>
            </w:r>
          </w:p>
        </w:tc>
        <w:tc>
          <w:tcPr>
            <w:tcW w:w="3752" w:type="dxa"/>
          </w:tcPr>
          <w:p w:rsidR="00687339" w:rsidRPr="00687339" w:rsidRDefault="00687339" w:rsidP="00687339">
            <w:pPr>
              <w:spacing w:after="0" w:line="280" w:lineRule="atLeast"/>
              <w:cnfStyle w:val="100000000000" w:firstRow="1" w:lastRow="0" w:firstColumn="0" w:lastColumn="0" w:oddVBand="0" w:evenVBand="0" w:oddHBand="0" w:evenHBand="0" w:firstRowFirstColumn="0" w:firstRowLastColumn="0" w:lastRowFirstColumn="0" w:lastRowLastColumn="0"/>
              <w:rPr>
                <w:i/>
                <w:szCs w:val="20"/>
              </w:rPr>
            </w:pPr>
            <w:r w:rsidRPr="00687339">
              <w:rPr>
                <w:i/>
                <w:szCs w:val="20"/>
              </w:rPr>
              <w:t>Organe</w:t>
            </w:r>
          </w:p>
          <w:p w:rsidR="00687339" w:rsidRPr="00687339" w:rsidRDefault="00687339" w:rsidP="00687339">
            <w:pPr>
              <w:spacing w:after="0" w:line="280" w:lineRule="atLeast"/>
              <w:cnfStyle w:val="100000000000" w:firstRow="1" w:lastRow="0" w:firstColumn="0" w:lastColumn="0" w:oddVBand="0" w:evenVBand="0" w:oddHBand="0" w:evenHBand="0" w:firstRowFirstColumn="0" w:firstRowLastColumn="0" w:lastRowFirstColumn="0" w:lastRowLastColumn="0"/>
              <w:rPr>
                <w:szCs w:val="20"/>
              </w:rPr>
            </w:pPr>
          </w:p>
        </w:tc>
      </w:tr>
      <w:tr w:rsidR="00687339" w:rsidRPr="00687339" w:rsidTr="00687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4" w:type="dxa"/>
          </w:tcPr>
          <w:p w:rsidR="00687339" w:rsidRPr="00687339" w:rsidRDefault="00687339" w:rsidP="00687339">
            <w:pPr>
              <w:spacing w:after="0" w:line="280" w:lineRule="atLeast"/>
              <w:rPr>
                <w:szCs w:val="20"/>
              </w:rPr>
            </w:pPr>
            <w:r w:rsidRPr="00687339">
              <w:rPr>
                <w:szCs w:val="20"/>
              </w:rPr>
              <w:t>Brusthöhle (</w:t>
            </w:r>
            <w:proofErr w:type="spellStart"/>
            <w:r w:rsidRPr="00687339">
              <w:rPr>
                <w:i/>
                <w:szCs w:val="20"/>
              </w:rPr>
              <w:t>Cavitas</w:t>
            </w:r>
            <w:proofErr w:type="spellEnd"/>
            <w:r w:rsidRPr="00687339">
              <w:rPr>
                <w:i/>
                <w:szCs w:val="20"/>
              </w:rPr>
              <w:t xml:space="preserve"> </w:t>
            </w:r>
            <w:proofErr w:type="spellStart"/>
            <w:r w:rsidRPr="00687339">
              <w:rPr>
                <w:i/>
                <w:szCs w:val="20"/>
              </w:rPr>
              <w:t>thoracis</w:t>
            </w:r>
            <w:proofErr w:type="spellEnd"/>
            <w:r w:rsidRPr="00687339">
              <w:rPr>
                <w:szCs w:val="20"/>
              </w:rPr>
              <w:t>)</w:t>
            </w:r>
          </w:p>
        </w:tc>
        <w:tc>
          <w:tcPr>
            <w:tcW w:w="3752" w:type="dxa"/>
          </w:tcPr>
          <w:p w:rsidR="00687339" w:rsidRPr="00687339" w:rsidRDefault="00687339" w:rsidP="00687339">
            <w:pPr>
              <w:spacing w:after="0" w:line="280" w:lineRule="atLeast"/>
              <w:cnfStyle w:val="000000100000" w:firstRow="0" w:lastRow="0" w:firstColumn="0" w:lastColumn="0" w:oddVBand="0" w:evenVBand="0" w:oddHBand="1" w:evenHBand="0" w:firstRowFirstColumn="0" w:firstRowLastColumn="0" w:lastRowFirstColumn="0" w:lastRowLastColumn="0"/>
              <w:rPr>
                <w:szCs w:val="20"/>
              </w:rPr>
            </w:pPr>
            <w:r w:rsidRPr="00687339">
              <w:rPr>
                <w:szCs w:val="20"/>
              </w:rPr>
              <w:t>Herz, Lunge, Luftröhre, Speiseröhre, Thymus</w:t>
            </w:r>
          </w:p>
        </w:tc>
      </w:tr>
      <w:tr w:rsidR="00687339" w:rsidRPr="00687339" w:rsidTr="00583461">
        <w:trPr>
          <w:trHeight w:val="363"/>
        </w:trPr>
        <w:tc>
          <w:tcPr>
            <w:cnfStyle w:val="001000000000" w:firstRow="0" w:lastRow="0" w:firstColumn="1" w:lastColumn="0" w:oddVBand="0" w:evenVBand="0" w:oddHBand="0" w:evenHBand="0" w:firstRowFirstColumn="0" w:firstRowLastColumn="0" w:lastRowFirstColumn="0" w:lastRowLastColumn="0"/>
            <w:tcW w:w="3644" w:type="dxa"/>
          </w:tcPr>
          <w:p w:rsidR="00687339" w:rsidRPr="00687339" w:rsidRDefault="00687339" w:rsidP="00687339">
            <w:pPr>
              <w:spacing w:after="0" w:line="280" w:lineRule="atLeast"/>
              <w:rPr>
                <w:szCs w:val="20"/>
              </w:rPr>
            </w:pPr>
            <w:r w:rsidRPr="00687339">
              <w:rPr>
                <w:szCs w:val="20"/>
              </w:rPr>
              <w:t>Bauchhöhle (</w:t>
            </w:r>
            <w:proofErr w:type="spellStart"/>
            <w:r w:rsidRPr="00687339">
              <w:rPr>
                <w:i/>
                <w:szCs w:val="20"/>
              </w:rPr>
              <w:t>Cavitas</w:t>
            </w:r>
            <w:proofErr w:type="spellEnd"/>
            <w:r w:rsidRPr="00687339">
              <w:rPr>
                <w:i/>
                <w:szCs w:val="20"/>
              </w:rPr>
              <w:t xml:space="preserve"> </w:t>
            </w:r>
            <w:proofErr w:type="spellStart"/>
            <w:r w:rsidRPr="00687339">
              <w:rPr>
                <w:i/>
                <w:szCs w:val="20"/>
              </w:rPr>
              <w:t>abdominalis</w:t>
            </w:r>
            <w:proofErr w:type="spellEnd"/>
            <w:r w:rsidRPr="00687339">
              <w:rPr>
                <w:szCs w:val="20"/>
              </w:rPr>
              <w:t xml:space="preserve">) </w:t>
            </w:r>
          </w:p>
          <w:p w:rsidR="00687339" w:rsidRPr="00687339" w:rsidRDefault="00687339" w:rsidP="00687339">
            <w:pPr>
              <w:spacing w:after="0" w:line="280" w:lineRule="atLeast"/>
              <w:jc w:val="left"/>
              <w:rPr>
                <w:szCs w:val="20"/>
              </w:rPr>
            </w:pPr>
          </w:p>
        </w:tc>
        <w:tc>
          <w:tcPr>
            <w:tcW w:w="3752" w:type="dxa"/>
          </w:tcPr>
          <w:p w:rsidR="00687339" w:rsidRPr="00687339" w:rsidRDefault="00687339" w:rsidP="00687339">
            <w:pPr>
              <w:spacing w:after="0" w:line="280" w:lineRule="atLeast"/>
              <w:cnfStyle w:val="000000000000" w:firstRow="0" w:lastRow="0" w:firstColumn="0" w:lastColumn="0" w:oddVBand="0" w:evenVBand="0" w:oddHBand="0" w:evenHBand="0" w:firstRowFirstColumn="0" w:firstRowLastColumn="0" w:lastRowFirstColumn="0" w:lastRowLastColumn="0"/>
              <w:rPr>
                <w:sz w:val="18"/>
                <w:szCs w:val="18"/>
              </w:rPr>
            </w:pPr>
            <w:r w:rsidRPr="00687339">
              <w:rPr>
                <w:szCs w:val="20"/>
              </w:rPr>
              <w:t>Leber, Gallenblase, Milz, Magen, Dünndarm, Dickdarm, Bauchspeichel-drüse, Nieren, Nebennieren</w:t>
            </w:r>
          </w:p>
        </w:tc>
      </w:tr>
      <w:tr w:rsidR="00687339" w:rsidRPr="00687339" w:rsidTr="00687339">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3644" w:type="dxa"/>
          </w:tcPr>
          <w:p w:rsidR="00687339" w:rsidRPr="00687339" w:rsidRDefault="00687339" w:rsidP="00687339">
            <w:pPr>
              <w:spacing w:after="0" w:line="280" w:lineRule="atLeast"/>
              <w:rPr>
                <w:szCs w:val="20"/>
              </w:rPr>
            </w:pPr>
            <w:r w:rsidRPr="00687339">
              <w:rPr>
                <w:szCs w:val="20"/>
              </w:rPr>
              <w:t>Beckenhöhle (</w:t>
            </w:r>
            <w:proofErr w:type="spellStart"/>
            <w:r w:rsidRPr="00687339">
              <w:rPr>
                <w:i/>
                <w:szCs w:val="20"/>
              </w:rPr>
              <w:t>Cavitas</w:t>
            </w:r>
            <w:proofErr w:type="spellEnd"/>
            <w:r w:rsidRPr="00687339">
              <w:rPr>
                <w:i/>
                <w:szCs w:val="20"/>
              </w:rPr>
              <w:t xml:space="preserve"> </w:t>
            </w:r>
            <w:proofErr w:type="spellStart"/>
            <w:r w:rsidRPr="00687339">
              <w:rPr>
                <w:i/>
                <w:szCs w:val="20"/>
              </w:rPr>
              <w:t>pelvis</w:t>
            </w:r>
            <w:proofErr w:type="spellEnd"/>
            <w:r w:rsidRPr="00687339">
              <w:rPr>
                <w:szCs w:val="20"/>
              </w:rPr>
              <w:t>)</w:t>
            </w:r>
          </w:p>
          <w:p w:rsidR="00687339" w:rsidRPr="00687339" w:rsidRDefault="00687339" w:rsidP="00687339">
            <w:pPr>
              <w:spacing w:after="0" w:line="280" w:lineRule="atLeast"/>
              <w:jc w:val="left"/>
              <w:rPr>
                <w:szCs w:val="20"/>
              </w:rPr>
            </w:pPr>
          </w:p>
        </w:tc>
        <w:tc>
          <w:tcPr>
            <w:tcW w:w="3752" w:type="dxa"/>
          </w:tcPr>
          <w:p w:rsidR="00687339" w:rsidRPr="00687339" w:rsidRDefault="00687339" w:rsidP="00687339">
            <w:pPr>
              <w:spacing w:after="0" w:line="280" w:lineRule="atLeast"/>
              <w:cnfStyle w:val="000000100000" w:firstRow="0" w:lastRow="0" w:firstColumn="0" w:lastColumn="0" w:oddVBand="0" w:evenVBand="0" w:oddHBand="1" w:evenHBand="0" w:firstRowFirstColumn="0" w:firstRowLastColumn="0" w:lastRowFirstColumn="0" w:lastRowLastColumn="0"/>
              <w:rPr>
                <w:sz w:val="18"/>
                <w:szCs w:val="18"/>
              </w:rPr>
            </w:pPr>
            <w:r w:rsidRPr="00687339">
              <w:rPr>
                <w:szCs w:val="20"/>
              </w:rPr>
              <w:t>Mastdarm, Analkanal, Harnblase, innere Geschlechtsorgane</w:t>
            </w:r>
          </w:p>
        </w:tc>
      </w:tr>
    </w:tbl>
    <w:p w:rsidR="00687339" w:rsidRPr="00687339" w:rsidRDefault="00687339" w:rsidP="00687339">
      <w:pPr>
        <w:spacing w:after="0" w:line="280" w:lineRule="atLeast"/>
        <w:rPr>
          <w:rFonts w:eastAsia="MS PGothic" w:cs="Times New Roman"/>
          <w:lang w:eastAsia="de-DE"/>
        </w:rPr>
      </w:pPr>
    </w:p>
    <w:p w:rsidR="00687339" w:rsidRPr="00687339" w:rsidRDefault="00687339" w:rsidP="00687339">
      <w:pPr>
        <w:spacing w:after="0" w:line="280" w:lineRule="atLeast"/>
        <w:rPr>
          <w:rFonts w:eastAsia="MS PGothic" w:cs="Times New Roman"/>
          <w:highlight w:val="yellow"/>
          <w:lang w:eastAsia="de-DE"/>
        </w:rPr>
      </w:pPr>
      <w:r w:rsidRPr="00687339">
        <w:rPr>
          <w:rFonts w:eastAsia="MS PGothic" w:cs="Times New Roman"/>
          <w:lang w:eastAsia="de-DE"/>
        </w:rPr>
        <w:t xml:space="preserve">Die Körperhöhlen dürfen nicht mit den </w:t>
      </w:r>
      <w:r w:rsidRPr="00687339">
        <w:rPr>
          <w:rFonts w:eastAsia="MS PGothic" w:cs="Times New Roman"/>
          <w:b/>
          <w:lang w:eastAsia="de-DE"/>
        </w:rPr>
        <w:t xml:space="preserve">serösen Höhlen </w:t>
      </w:r>
      <w:r w:rsidRPr="00687339">
        <w:rPr>
          <w:rFonts w:eastAsia="MS PGothic" w:cs="Times New Roman"/>
          <w:lang w:eastAsia="de-DE"/>
        </w:rPr>
        <w:t>verwechselt werden. Bei den serösen Höhlen handelt es sich um schmale Spalträume, die mit seröser Flüssigkeit (serös = „zum Blutserum gehörig“) gefüllt sind und die Verschiebbarkeit der Organe z.B. bei Bewegung gewährleisten.</w:t>
      </w:r>
      <w:r>
        <w:rPr>
          <w:rFonts w:eastAsia="MS PGothic" w:cs="Times New Roman"/>
          <w:lang w:eastAsia="de-DE"/>
        </w:rPr>
        <w:t xml:space="preserve"> </w:t>
      </w:r>
      <w:r w:rsidRPr="00687339">
        <w:rPr>
          <w:rFonts w:eastAsia="MS PGothic" w:cs="Times New Roman"/>
          <w:lang w:eastAsia="de-DE"/>
        </w:rPr>
        <w:t>Tabelle 2 zeigt eine Auflistung der serösen Höhlen mit ihren jeweiligen Funktionen.</w:t>
      </w:r>
    </w:p>
    <w:p w:rsidR="00687339" w:rsidRPr="00687339" w:rsidRDefault="00687339" w:rsidP="00687339">
      <w:pPr>
        <w:spacing w:after="0" w:line="280" w:lineRule="atLeast"/>
        <w:rPr>
          <w:rFonts w:eastAsia="MS PGothic" w:cs="Times New Roman"/>
          <w:lang w:eastAsia="de-DE"/>
        </w:rPr>
      </w:pPr>
      <w:r w:rsidRPr="00687339">
        <w:rPr>
          <w:rFonts w:eastAsia="MS PGothic" w:cs="Times New Roman"/>
          <w:lang w:eastAsia="de-DE"/>
        </w:rPr>
        <w:t xml:space="preserve">Tritt vermehrt Flüssigkeit aus den Blutgefäßen in die serösen Höhlen, ist dies pathologisch von Bedeutung. Es entstehen dann sog. Ergüsse, wie </w:t>
      </w:r>
      <w:proofErr w:type="spellStart"/>
      <w:r w:rsidRPr="00687339">
        <w:rPr>
          <w:rFonts w:eastAsia="MS PGothic" w:cs="Times New Roman"/>
          <w:lang w:eastAsia="de-DE"/>
        </w:rPr>
        <w:t>z.B</w:t>
      </w:r>
      <w:proofErr w:type="spellEnd"/>
      <w:r w:rsidRPr="00687339">
        <w:rPr>
          <w:rFonts w:eastAsia="MS PGothic" w:cs="Times New Roman"/>
          <w:lang w:eastAsia="de-DE"/>
        </w:rPr>
        <w:t xml:space="preserve"> in der </w:t>
      </w:r>
      <w:proofErr w:type="spellStart"/>
      <w:r w:rsidRPr="00687339">
        <w:rPr>
          <w:rFonts w:eastAsia="MS PGothic" w:cs="Times New Roman"/>
          <w:lang w:eastAsia="de-DE"/>
        </w:rPr>
        <w:t>Pleurahöhle</w:t>
      </w:r>
      <w:proofErr w:type="spellEnd"/>
      <w:r w:rsidRPr="00687339">
        <w:rPr>
          <w:rFonts w:eastAsia="MS PGothic" w:cs="Times New Roman"/>
          <w:lang w:eastAsia="de-DE"/>
        </w:rPr>
        <w:t xml:space="preserve"> der </w:t>
      </w:r>
      <w:proofErr w:type="spellStart"/>
      <w:r w:rsidRPr="00687339">
        <w:rPr>
          <w:rFonts w:eastAsia="MS PGothic" w:cs="Times New Roman"/>
          <w:i/>
          <w:lang w:eastAsia="de-DE"/>
        </w:rPr>
        <w:t>Pleuraerguss</w:t>
      </w:r>
      <w:proofErr w:type="spellEnd"/>
      <w:r w:rsidRPr="00687339">
        <w:rPr>
          <w:rFonts w:eastAsia="MS PGothic" w:cs="Times New Roman"/>
          <w:lang w:eastAsia="de-DE"/>
        </w:rPr>
        <w:t xml:space="preserve">. Ursache hierfür können Entzündungsreaktionen oder eine Stauung des venösen Abflusses sein. Handelt es sich um einen kleinen Erguss, bereitet dies oft keine Beschwerden. Bei größeren </w:t>
      </w:r>
      <w:proofErr w:type="spellStart"/>
      <w:r w:rsidRPr="00687339">
        <w:rPr>
          <w:rFonts w:eastAsia="MS PGothic" w:cs="Times New Roman"/>
          <w:lang w:eastAsia="de-DE"/>
        </w:rPr>
        <w:t>Pleuraergüssen</w:t>
      </w:r>
      <w:proofErr w:type="spellEnd"/>
      <w:r w:rsidRPr="00687339">
        <w:rPr>
          <w:rFonts w:eastAsia="MS PGothic" w:cs="Times New Roman"/>
          <w:lang w:eastAsia="de-DE"/>
        </w:rPr>
        <w:t xml:space="preserve"> hingegen drückt die überschüssige Flüssigkeit auf die Lungen, was zu Dyspnoe (Atemnot) führt. Statt Flüssigkeit kann auch Luft in die </w:t>
      </w:r>
      <w:proofErr w:type="spellStart"/>
      <w:r w:rsidRPr="00687339">
        <w:rPr>
          <w:rFonts w:eastAsia="MS PGothic" w:cs="Times New Roman"/>
          <w:lang w:eastAsia="de-DE"/>
        </w:rPr>
        <w:t>Pleurahöhle</w:t>
      </w:r>
      <w:proofErr w:type="spellEnd"/>
      <w:r w:rsidRPr="00687339">
        <w:rPr>
          <w:rFonts w:eastAsia="MS PGothic" w:cs="Times New Roman"/>
          <w:lang w:eastAsia="de-DE"/>
        </w:rPr>
        <w:t xml:space="preserve"> gelangen (z.B. durch eine Verletzung). Man spricht hierbei von einem </w:t>
      </w:r>
      <w:r w:rsidRPr="00687339">
        <w:rPr>
          <w:rFonts w:eastAsia="MS PGothic" w:cs="Times New Roman"/>
          <w:i/>
          <w:lang w:eastAsia="de-DE"/>
        </w:rPr>
        <w:t>Pneumothorax</w:t>
      </w:r>
      <w:r w:rsidRPr="00687339">
        <w:rPr>
          <w:rFonts w:eastAsia="MS PGothic" w:cs="Times New Roman"/>
          <w:lang w:eastAsia="de-DE"/>
        </w:rPr>
        <w:t xml:space="preserve">. Die Luft hebt den in der </w:t>
      </w:r>
      <w:proofErr w:type="spellStart"/>
      <w:r w:rsidRPr="00687339">
        <w:rPr>
          <w:rFonts w:eastAsia="MS PGothic" w:cs="Times New Roman"/>
          <w:lang w:eastAsia="de-DE"/>
        </w:rPr>
        <w:t>Pleurahöhle</w:t>
      </w:r>
      <w:proofErr w:type="spellEnd"/>
      <w:r w:rsidRPr="00687339">
        <w:rPr>
          <w:rFonts w:eastAsia="MS PGothic" w:cs="Times New Roman"/>
          <w:lang w:eastAsia="de-DE"/>
        </w:rPr>
        <w:t xml:space="preserve"> normalerweise herrschenden Unterdruck auf, wodurch die Lungen kollabieren und nicht mehr am </w:t>
      </w:r>
      <w:proofErr w:type="spellStart"/>
      <w:r w:rsidRPr="00687339">
        <w:rPr>
          <w:rFonts w:eastAsia="MS PGothic" w:cs="Times New Roman"/>
          <w:lang w:eastAsia="de-DE"/>
        </w:rPr>
        <w:t>Gasaustasch</w:t>
      </w:r>
      <w:proofErr w:type="spellEnd"/>
      <w:r w:rsidRPr="00687339">
        <w:rPr>
          <w:rFonts w:eastAsia="MS PGothic" w:cs="Times New Roman"/>
          <w:lang w:eastAsia="de-DE"/>
        </w:rPr>
        <w:t xml:space="preserve"> (Sauerstoffaufnahme und Kohlenstoffdioxidabgabe) teilnehmen können. Es kommt zu einer Hypoxämie (Sauerstoffmangel im Blut), die zu einer Minderversorgung aller Organe im menschlichen Körper und im schlimmsten Fall zu einem lebensbedrohlichen Kreislaufversagen führt.</w:t>
      </w:r>
    </w:p>
    <w:p w:rsidR="00687339" w:rsidRDefault="00687339" w:rsidP="00687339">
      <w:pPr>
        <w:spacing w:after="0" w:line="280" w:lineRule="atLeast"/>
        <w:rPr>
          <w:rFonts w:eastAsia="MS PGothic" w:cs="Times New Roman"/>
          <w:u w:val="single"/>
          <w:lang w:eastAsia="de-DE"/>
        </w:rPr>
      </w:pPr>
    </w:p>
    <w:p w:rsidR="0025209D" w:rsidRDefault="0025209D" w:rsidP="00687339">
      <w:pPr>
        <w:spacing w:after="0" w:line="280" w:lineRule="atLeast"/>
        <w:rPr>
          <w:rFonts w:eastAsia="MS PGothic" w:cs="Times New Roman"/>
          <w:u w:val="single"/>
          <w:lang w:eastAsia="de-DE"/>
        </w:rPr>
      </w:pPr>
    </w:p>
    <w:p w:rsidR="0025209D" w:rsidRDefault="0025209D" w:rsidP="00687339">
      <w:pPr>
        <w:spacing w:after="0" w:line="280" w:lineRule="atLeast"/>
        <w:rPr>
          <w:rFonts w:eastAsia="MS PGothic" w:cs="Times New Roman"/>
          <w:u w:val="single"/>
          <w:lang w:eastAsia="de-DE"/>
        </w:rPr>
      </w:pPr>
    </w:p>
    <w:p w:rsidR="0025209D" w:rsidRDefault="0025209D" w:rsidP="00687339">
      <w:pPr>
        <w:spacing w:after="0" w:line="280" w:lineRule="atLeast"/>
        <w:rPr>
          <w:rFonts w:eastAsia="MS PGothic" w:cs="Times New Roman"/>
          <w:u w:val="single"/>
          <w:lang w:eastAsia="de-DE"/>
        </w:rPr>
      </w:pPr>
    </w:p>
    <w:p w:rsidR="0025209D" w:rsidRDefault="0025209D" w:rsidP="00687339">
      <w:pPr>
        <w:spacing w:after="0" w:line="280" w:lineRule="atLeast"/>
        <w:rPr>
          <w:rFonts w:eastAsia="MS PGothic" w:cs="Times New Roman"/>
          <w:u w:val="single"/>
          <w:lang w:eastAsia="de-DE"/>
        </w:rPr>
      </w:pPr>
    </w:p>
    <w:p w:rsidR="0025209D" w:rsidRPr="00687339" w:rsidRDefault="0025209D" w:rsidP="00687339">
      <w:pPr>
        <w:spacing w:after="0" w:line="280" w:lineRule="atLeast"/>
        <w:rPr>
          <w:rFonts w:eastAsia="MS PGothic" w:cs="Times New Roman"/>
          <w:u w:val="single"/>
          <w:lang w:eastAsia="de-DE"/>
        </w:rPr>
      </w:pPr>
    </w:p>
    <w:p w:rsidR="00687339" w:rsidRPr="00687339" w:rsidRDefault="00687339" w:rsidP="00687339">
      <w:pPr>
        <w:spacing w:after="0" w:line="280" w:lineRule="atLeast"/>
        <w:rPr>
          <w:rFonts w:eastAsia="MS PGothic" w:cs="Times New Roman"/>
          <w:sz w:val="18"/>
          <w:szCs w:val="18"/>
          <w:lang w:eastAsia="de-DE"/>
        </w:rPr>
      </w:pPr>
      <w:bookmarkStart w:id="3" w:name="_Toc4662507"/>
      <w:r w:rsidRPr="00687339">
        <w:rPr>
          <w:rFonts w:eastAsia="MS PGothic" w:cs="Times New Roman"/>
          <w:sz w:val="18"/>
          <w:szCs w:val="18"/>
          <w:lang w:eastAsia="de-DE"/>
        </w:rPr>
        <w:lastRenderedPageBreak/>
        <w:t xml:space="preserve">Tabelle </w:t>
      </w:r>
      <w:r w:rsidRPr="00687339">
        <w:rPr>
          <w:rFonts w:eastAsia="MS PGothic" w:cs="Times New Roman"/>
          <w:sz w:val="18"/>
          <w:szCs w:val="18"/>
          <w:lang w:eastAsia="de-DE"/>
        </w:rPr>
        <w:fldChar w:fldCharType="begin"/>
      </w:r>
      <w:r w:rsidRPr="00687339">
        <w:rPr>
          <w:rFonts w:eastAsia="MS PGothic" w:cs="Times New Roman"/>
          <w:sz w:val="18"/>
          <w:szCs w:val="18"/>
          <w:lang w:eastAsia="de-DE"/>
        </w:rPr>
        <w:instrText xml:space="preserve"> SEQ Tabelle \* ARABIC </w:instrText>
      </w:r>
      <w:r w:rsidRPr="00687339">
        <w:rPr>
          <w:rFonts w:eastAsia="MS PGothic" w:cs="Times New Roman"/>
          <w:sz w:val="18"/>
          <w:szCs w:val="18"/>
          <w:lang w:eastAsia="de-DE"/>
        </w:rPr>
        <w:fldChar w:fldCharType="separate"/>
      </w:r>
      <w:r w:rsidRPr="00687339">
        <w:rPr>
          <w:rFonts w:eastAsia="MS PGothic" w:cs="Times New Roman"/>
          <w:noProof/>
          <w:sz w:val="18"/>
          <w:szCs w:val="18"/>
          <w:lang w:eastAsia="de-DE"/>
        </w:rPr>
        <w:t>2</w:t>
      </w:r>
      <w:r w:rsidRPr="00687339">
        <w:rPr>
          <w:rFonts w:eastAsia="MS PGothic" w:cs="Times New Roman"/>
          <w:sz w:val="18"/>
          <w:szCs w:val="18"/>
          <w:lang w:eastAsia="de-DE"/>
        </w:rPr>
        <w:fldChar w:fldCharType="end"/>
      </w:r>
      <w:r w:rsidRPr="00687339">
        <w:rPr>
          <w:rFonts w:eastAsia="MS PGothic" w:cs="Times New Roman"/>
          <w:sz w:val="18"/>
          <w:szCs w:val="18"/>
          <w:lang w:eastAsia="de-DE"/>
        </w:rPr>
        <w:t>: Die serösen Höhlen des Menschen.</w:t>
      </w:r>
      <w:bookmarkEnd w:id="3"/>
    </w:p>
    <w:tbl>
      <w:tblPr>
        <w:tblStyle w:val="HelleSchattierung1"/>
        <w:tblW w:w="0" w:type="auto"/>
        <w:tblLook w:val="04A0" w:firstRow="1" w:lastRow="0" w:firstColumn="1" w:lastColumn="0" w:noHBand="0" w:noVBand="1"/>
      </w:tblPr>
      <w:tblGrid>
        <w:gridCol w:w="3644"/>
        <w:gridCol w:w="3752"/>
      </w:tblGrid>
      <w:tr w:rsidR="00687339" w:rsidRPr="00687339" w:rsidTr="00583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4" w:type="dxa"/>
          </w:tcPr>
          <w:p w:rsidR="00687339" w:rsidRPr="00687339" w:rsidRDefault="00687339" w:rsidP="00687339">
            <w:pPr>
              <w:spacing w:after="0" w:line="280" w:lineRule="atLeast"/>
              <w:rPr>
                <w:i/>
                <w:szCs w:val="20"/>
              </w:rPr>
            </w:pPr>
            <w:r w:rsidRPr="00687339">
              <w:rPr>
                <w:i/>
                <w:szCs w:val="20"/>
              </w:rPr>
              <w:t>Seröse Höhlen</w:t>
            </w:r>
          </w:p>
        </w:tc>
        <w:tc>
          <w:tcPr>
            <w:tcW w:w="3752" w:type="dxa"/>
          </w:tcPr>
          <w:p w:rsidR="00687339" w:rsidRPr="00687339" w:rsidRDefault="00687339" w:rsidP="00687339">
            <w:pPr>
              <w:spacing w:after="0" w:line="280" w:lineRule="atLeast"/>
              <w:cnfStyle w:val="100000000000" w:firstRow="1" w:lastRow="0" w:firstColumn="0" w:lastColumn="0" w:oddVBand="0" w:evenVBand="0" w:oddHBand="0" w:evenHBand="0" w:firstRowFirstColumn="0" w:firstRowLastColumn="0" w:lastRowFirstColumn="0" w:lastRowLastColumn="0"/>
              <w:rPr>
                <w:i/>
                <w:szCs w:val="20"/>
              </w:rPr>
            </w:pPr>
            <w:r w:rsidRPr="00687339">
              <w:rPr>
                <w:i/>
                <w:szCs w:val="20"/>
              </w:rPr>
              <w:t>Funktionen</w:t>
            </w:r>
          </w:p>
          <w:p w:rsidR="00687339" w:rsidRPr="00687339" w:rsidRDefault="00687339" w:rsidP="00687339">
            <w:pPr>
              <w:spacing w:after="0" w:line="280" w:lineRule="atLeast"/>
              <w:cnfStyle w:val="100000000000" w:firstRow="1" w:lastRow="0" w:firstColumn="0" w:lastColumn="0" w:oddVBand="0" w:evenVBand="0" w:oddHBand="0" w:evenHBand="0" w:firstRowFirstColumn="0" w:firstRowLastColumn="0" w:lastRowFirstColumn="0" w:lastRowLastColumn="0"/>
              <w:rPr>
                <w:szCs w:val="20"/>
              </w:rPr>
            </w:pPr>
          </w:p>
        </w:tc>
      </w:tr>
      <w:tr w:rsidR="00687339" w:rsidRPr="00687339" w:rsidTr="00687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4" w:type="dxa"/>
          </w:tcPr>
          <w:p w:rsidR="00687339" w:rsidRPr="00687339" w:rsidRDefault="00687339" w:rsidP="00687339">
            <w:pPr>
              <w:spacing w:after="0" w:line="280" w:lineRule="atLeast"/>
              <w:jc w:val="left"/>
              <w:rPr>
                <w:szCs w:val="20"/>
              </w:rPr>
            </w:pPr>
            <w:r w:rsidRPr="00687339">
              <w:rPr>
                <w:szCs w:val="20"/>
              </w:rPr>
              <w:t xml:space="preserve">Brustfellhöhle / </w:t>
            </w:r>
            <w:proofErr w:type="spellStart"/>
            <w:r w:rsidRPr="00687339">
              <w:rPr>
                <w:szCs w:val="20"/>
              </w:rPr>
              <w:t>Pleurahöhle</w:t>
            </w:r>
            <w:proofErr w:type="spellEnd"/>
            <w:r w:rsidRPr="00687339">
              <w:rPr>
                <w:szCs w:val="20"/>
              </w:rPr>
              <w:t xml:space="preserve"> (</w:t>
            </w:r>
            <w:proofErr w:type="spellStart"/>
            <w:r w:rsidRPr="00687339">
              <w:rPr>
                <w:i/>
                <w:szCs w:val="20"/>
              </w:rPr>
              <w:t>Cavitas</w:t>
            </w:r>
            <w:proofErr w:type="spellEnd"/>
            <w:r w:rsidRPr="00687339">
              <w:rPr>
                <w:i/>
                <w:szCs w:val="20"/>
              </w:rPr>
              <w:t xml:space="preserve"> </w:t>
            </w:r>
            <w:proofErr w:type="spellStart"/>
            <w:r w:rsidRPr="00687339">
              <w:rPr>
                <w:i/>
                <w:szCs w:val="20"/>
              </w:rPr>
              <w:t>pleuralis</w:t>
            </w:r>
            <w:proofErr w:type="spellEnd"/>
            <w:r w:rsidRPr="00687339">
              <w:rPr>
                <w:szCs w:val="20"/>
              </w:rPr>
              <w:t>)</w:t>
            </w:r>
          </w:p>
        </w:tc>
        <w:tc>
          <w:tcPr>
            <w:tcW w:w="3752" w:type="dxa"/>
          </w:tcPr>
          <w:p w:rsidR="00687339" w:rsidRPr="00687339" w:rsidRDefault="00687339" w:rsidP="00687339">
            <w:pPr>
              <w:spacing w:after="0" w:line="280" w:lineRule="atLeast"/>
              <w:cnfStyle w:val="000000100000" w:firstRow="0" w:lastRow="0" w:firstColumn="0" w:lastColumn="0" w:oddVBand="0" w:evenVBand="0" w:oddHBand="1" w:evenHBand="0" w:firstRowFirstColumn="0" w:firstRowLastColumn="0" w:lastRowFirstColumn="0" w:lastRowLastColumn="0"/>
              <w:rPr>
                <w:szCs w:val="20"/>
              </w:rPr>
            </w:pPr>
            <w:r w:rsidRPr="00687339">
              <w:rPr>
                <w:szCs w:val="20"/>
              </w:rPr>
              <w:t>umschließt die Lungen in der Brusthöhle und ermöglicht deren Beweglichkeit bei der Atmung</w:t>
            </w:r>
          </w:p>
        </w:tc>
      </w:tr>
      <w:tr w:rsidR="00687339" w:rsidRPr="00687339" w:rsidTr="00583461">
        <w:trPr>
          <w:trHeight w:val="363"/>
        </w:trPr>
        <w:tc>
          <w:tcPr>
            <w:cnfStyle w:val="001000000000" w:firstRow="0" w:lastRow="0" w:firstColumn="1" w:lastColumn="0" w:oddVBand="0" w:evenVBand="0" w:oddHBand="0" w:evenHBand="0" w:firstRowFirstColumn="0" w:firstRowLastColumn="0" w:lastRowFirstColumn="0" w:lastRowLastColumn="0"/>
            <w:tcW w:w="3644" w:type="dxa"/>
          </w:tcPr>
          <w:p w:rsidR="00687339" w:rsidRPr="00687339" w:rsidRDefault="00687339" w:rsidP="00687339">
            <w:pPr>
              <w:spacing w:after="0" w:line="280" w:lineRule="atLeast"/>
              <w:jc w:val="left"/>
              <w:rPr>
                <w:szCs w:val="20"/>
              </w:rPr>
            </w:pPr>
            <w:r w:rsidRPr="00687339">
              <w:rPr>
                <w:szCs w:val="20"/>
              </w:rPr>
              <w:t xml:space="preserve">Herzbeutelhöhle / </w:t>
            </w:r>
            <w:proofErr w:type="spellStart"/>
            <w:r w:rsidRPr="00687339">
              <w:rPr>
                <w:szCs w:val="20"/>
              </w:rPr>
              <w:t>Perikardhöhle</w:t>
            </w:r>
            <w:proofErr w:type="spellEnd"/>
            <w:r w:rsidRPr="00687339">
              <w:rPr>
                <w:szCs w:val="20"/>
              </w:rPr>
              <w:t xml:space="preserve"> (</w:t>
            </w:r>
            <w:proofErr w:type="spellStart"/>
            <w:r w:rsidRPr="00687339">
              <w:rPr>
                <w:i/>
                <w:szCs w:val="20"/>
              </w:rPr>
              <w:t>Cavitas</w:t>
            </w:r>
            <w:proofErr w:type="spellEnd"/>
            <w:r w:rsidRPr="00687339">
              <w:rPr>
                <w:i/>
                <w:szCs w:val="20"/>
              </w:rPr>
              <w:t xml:space="preserve"> </w:t>
            </w:r>
            <w:proofErr w:type="spellStart"/>
            <w:r w:rsidRPr="00687339">
              <w:rPr>
                <w:i/>
                <w:szCs w:val="20"/>
              </w:rPr>
              <w:t>pericardiaca</w:t>
            </w:r>
            <w:proofErr w:type="spellEnd"/>
            <w:r w:rsidRPr="00687339">
              <w:rPr>
                <w:szCs w:val="20"/>
              </w:rPr>
              <w:t xml:space="preserve">) </w:t>
            </w:r>
          </w:p>
          <w:p w:rsidR="00687339" w:rsidRPr="00687339" w:rsidRDefault="00687339" w:rsidP="00687339">
            <w:pPr>
              <w:spacing w:after="0" w:line="280" w:lineRule="atLeast"/>
              <w:jc w:val="left"/>
              <w:rPr>
                <w:szCs w:val="20"/>
              </w:rPr>
            </w:pPr>
          </w:p>
        </w:tc>
        <w:tc>
          <w:tcPr>
            <w:tcW w:w="3752" w:type="dxa"/>
          </w:tcPr>
          <w:p w:rsidR="00687339" w:rsidRPr="00687339" w:rsidRDefault="00687339" w:rsidP="00687339">
            <w:pPr>
              <w:spacing w:after="0" w:line="280" w:lineRule="atLeast"/>
              <w:cnfStyle w:val="000000000000" w:firstRow="0" w:lastRow="0" w:firstColumn="0" w:lastColumn="0" w:oddVBand="0" w:evenVBand="0" w:oddHBand="0" w:evenHBand="0" w:firstRowFirstColumn="0" w:firstRowLastColumn="0" w:lastRowFirstColumn="0" w:lastRowLastColumn="0"/>
              <w:rPr>
                <w:sz w:val="18"/>
                <w:szCs w:val="18"/>
              </w:rPr>
            </w:pPr>
            <w:r w:rsidRPr="00687339">
              <w:rPr>
                <w:szCs w:val="20"/>
              </w:rPr>
              <w:t>umschließt das Herz in der Brusthöhle und sorgt für dessen Beweglichkeit bei der Kontraktion und Entspannung</w:t>
            </w:r>
          </w:p>
        </w:tc>
      </w:tr>
      <w:tr w:rsidR="00687339" w:rsidRPr="00687339" w:rsidTr="00687339">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3644" w:type="dxa"/>
          </w:tcPr>
          <w:p w:rsidR="00687339" w:rsidRPr="00687339" w:rsidRDefault="00687339" w:rsidP="00687339">
            <w:pPr>
              <w:spacing w:after="0" w:line="280" w:lineRule="atLeast"/>
              <w:jc w:val="left"/>
              <w:rPr>
                <w:szCs w:val="20"/>
              </w:rPr>
            </w:pPr>
            <w:r w:rsidRPr="00687339">
              <w:rPr>
                <w:szCs w:val="20"/>
              </w:rPr>
              <w:t xml:space="preserve">Bauchfellhöhle / </w:t>
            </w:r>
            <w:proofErr w:type="spellStart"/>
            <w:r w:rsidRPr="00687339">
              <w:rPr>
                <w:szCs w:val="20"/>
              </w:rPr>
              <w:t>Peritonealhöhle</w:t>
            </w:r>
            <w:proofErr w:type="spellEnd"/>
            <w:r w:rsidRPr="00687339">
              <w:rPr>
                <w:szCs w:val="20"/>
              </w:rPr>
              <w:t xml:space="preserve"> (</w:t>
            </w:r>
            <w:proofErr w:type="spellStart"/>
            <w:r w:rsidRPr="00687339">
              <w:rPr>
                <w:i/>
                <w:szCs w:val="20"/>
              </w:rPr>
              <w:t>Cavitas</w:t>
            </w:r>
            <w:proofErr w:type="spellEnd"/>
            <w:r w:rsidRPr="00687339">
              <w:rPr>
                <w:i/>
                <w:szCs w:val="20"/>
              </w:rPr>
              <w:t xml:space="preserve"> </w:t>
            </w:r>
            <w:proofErr w:type="spellStart"/>
            <w:r w:rsidRPr="00687339">
              <w:rPr>
                <w:i/>
                <w:szCs w:val="20"/>
              </w:rPr>
              <w:t>peritonealis</w:t>
            </w:r>
            <w:proofErr w:type="spellEnd"/>
            <w:r w:rsidRPr="00687339">
              <w:rPr>
                <w:szCs w:val="20"/>
              </w:rPr>
              <w:t>)</w:t>
            </w:r>
          </w:p>
          <w:p w:rsidR="00687339" w:rsidRPr="00687339" w:rsidRDefault="00687339" w:rsidP="00687339">
            <w:pPr>
              <w:spacing w:after="0" w:line="280" w:lineRule="atLeast"/>
              <w:jc w:val="left"/>
              <w:rPr>
                <w:szCs w:val="20"/>
              </w:rPr>
            </w:pPr>
          </w:p>
        </w:tc>
        <w:tc>
          <w:tcPr>
            <w:tcW w:w="3752" w:type="dxa"/>
          </w:tcPr>
          <w:p w:rsidR="00687339" w:rsidRPr="00687339" w:rsidRDefault="00687339" w:rsidP="00687339">
            <w:pPr>
              <w:spacing w:after="0" w:line="280" w:lineRule="atLeast"/>
              <w:cnfStyle w:val="000000100000" w:firstRow="0" w:lastRow="0" w:firstColumn="0" w:lastColumn="0" w:oddVBand="0" w:evenVBand="0" w:oddHBand="1" w:evenHBand="0" w:firstRowFirstColumn="0" w:firstRowLastColumn="0" w:lastRowFirstColumn="0" w:lastRowLastColumn="0"/>
              <w:rPr>
                <w:sz w:val="18"/>
                <w:szCs w:val="18"/>
              </w:rPr>
            </w:pPr>
            <w:r w:rsidRPr="00687339">
              <w:rPr>
                <w:szCs w:val="20"/>
              </w:rPr>
              <w:t>umschließt die Organe in der Bauchhöhle und gewährleistet deren Verschiebbarkeit</w:t>
            </w:r>
          </w:p>
        </w:tc>
      </w:tr>
    </w:tbl>
    <w:p w:rsidR="00687339" w:rsidRPr="00687339" w:rsidRDefault="00687339" w:rsidP="00687339">
      <w:pPr>
        <w:spacing w:after="0" w:line="280" w:lineRule="atLeast"/>
        <w:rPr>
          <w:rFonts w:eastAsia="MS PGothic" w:cs="Times New Roman"/>
          <w:u w:val="single"/>
          <w:lang w:eastAsia="de-DE"/>
        </w:rPr>
      </w:pPr>
    </w:p>
    <w:p w:rsidR="00687339" w:rsidRPr="00687339" w:rsidRDefault="00687339" w:rsidP="00687339">
      <w:pPr>
        <w:spacing w:after="0" w:line="280" w:lineRule="atLeast"/>
        <w:rPr>
          <w:rFonts w:eastAsia="MS PGothic" w:cs="Times New Roman"/>
          <w:lang w:eastAsia="de-DE"/>
        </w:rPr>
      </w:pPr>
      <w:r w:rsidRPr="00687339">
        <w:rPr>
          <w:rFonts w:eastAsia="MS PGothic" w:cs="Times New Roman"/>
          <w:lang w:eastAsia="de-DE"/>
        </w:rPr>
        <w:t xml:space="preserve">Bei den </w:t>
      </w:r>
      <w:r w:rsidRPr="00687339">
        <w:rPr>
          <w:rFonts w:eastAsia="MS PGothic" w:cs="Times New Roman"/>
          <w:b/>
          <w:lang w:eastAsia="de-DE"/>
        </w:rPr>
        <w:t>Extremitäten</w:t>
      </w:r>
      <w:r w:rsidRPr="00687339">
        <w:rPr>
          <w:rFonts w:eastAsia="MS PGothic" w:cs="Times New Roman"/>
          <w:lang w:eastAsia="de-DE"/>
        </w:rPr>
        <w:t xml:space="preserve"> wird zwischen den oberen Extremitäten (</w:t>
      </w:r>
      <w:proofErr w:type="spellStart"/>
      <w:r w:rsidRPr="00687339">
        <w:rPr>
          <w:rFonts w:eastAsia="MS PGothic" w:cs="Times New Roman"/>
          <w:i/>
          <w:lang w:eastAsia="de-DE"/>
        </w:rPr>
        <w:t>Extremitates</w:t>
      </w:r>
      <w:proofErr w:type="spellEnd"/>
      <w:r w:rsidRPr="00687339">
        <w:rPr>
          <w:rFonts w:eastAsia="MS PGothic" w:cs="Times New Roman"/>
          <w:i/>
          <w:lang w:eastAsia="de-DE"/>
        </w:rPr>
        <w:t xml:space="preserve"> </w:t>
      </w:r>
      <w:proofErr w:type="spellStart"/>
      <w:r w:rsidRPr="00687339">
        <w:rPr>
          <w:rFonts w:eastAsia="MS PGothic" w:cs="Times New Roman"/>
          <w:i/>
          <w:lang w:eastAsia="de-DE"/>
        </w:rPr>
        <w:t>superiores</w:t>
      </w:r>
      <w:proofErr w:type="spellEnd"/>
      <w:r w:rsidRPr="00687339">
        <w:rPr>
          <w:rFonts w:eastAsia="MS PGothic" w:cs="Times New Roman"/>
          <w:lang w:eastAsia="de-DE"/>
        </w:rPr>
        <w:t>) mit Armen und Händen und den unteren Extremitäten (</w:t>
      </w:r>
      <w:proofErr w:type="spellStart"/>
      <w:r w:rsidRPr="00687339">
        <w:rPr>
          <w:rFonts w:eastAsia="MS PGothic" w:cs="Times New Roman"/>
          <w:i/>
          <w:lang w:eastAsia="de-DE"/>
        </w:rPr>
        <w:t>Extremitates</w:t>
      </w:r>
      <w:proofErr w:type="spellEnd"/>
      <w:r w:rsidRPr="00687339">
        <w:rPr>
          <w:rFonts w:eastAsia="MS PGothic" w:cs="Times New Roman"/>
          <w:i/>
          <w:lang w:eastAsia="de-DE"/>
        </w:rPr>
        <w:t xml:space="preserve"> inferiores</w:t>
      </w:r>
      <w:r w:rsidRPr="00687339">
        <w:rPr>
          <w:rFonts w:eastAsia="MS PGothic" w:cs="Times New Roman"/>
          <w:lang w:eastAsia="de-DE"/>
        </w:rPr>
        <w:t xml:space="preserve">) mit den Beinen und Füßen unterschieden. Im Gegensatz zum Körperstamm sind die Extremitäten paarig angelegt und äußerst beweglich. Mit dem Rumpf sind sie über den Schultergürtel (obere Extremitäten) bzw. den Beckengürtel (untere Extremitäten) verbunden. </w:t>
      </w:r>
    </w:p>
    <w:p w:rsidR="00687339" w:rsidRPr="00687339" w:rsidRDefault="00687339" w:rsidP="00687339">
      <w:pPr>
        <w:keepNext/>
        <w:keepLines/>
        <w:numPr>
          <w:ilvl w:val="1"/>
          <w:numId w:val="0"/>
        </w:numPr>
        <w:spacing w:before="280" w:after="280" w:line="280" w:lineRule="atLeast"/>
        <w:jc w:val="left"/>
        <w:outlineLvl w:val="1"/>
        <w:rPr>
          <w:rFonts w:eastAsia="MS PGothic" w:cs="Times New Roman"/>
          <w:b/>
          <w:color w:val="CA5A3C"/>
          <w:szCs w:val="22"/>
          <w:lang w:eastAsia="de-DE"/>
        </w:rPr>
      </w:pPr>
      <w:bookmarkStart w:id="4" w:name="_Toc4662647"/>
      <w:r w:rsidRPr="00687339">
        <w:rPr>
          <w:rFonts w:eastAsia="MS PGothic" w:cs="Times New Roman"/>
          <w:b/>
          <w:color w:val="CA5A3C"/>
          <w:szCs w:val="22"/>
          <w:lang w:eastAsia="de-DE"/>
        </w:rPr>
        <w:t>Körperachsen und –ebenen</w:t>
      </w:r>
      <w:bookmarkEnd w:id="4"/>
    </w:p>
    <w:p w:rsidR="00687339" w:rsidRPr="00687339" w:rsidRDefault="00687339" w:rsidP="00687339">
      <w:pPr>
        <w:spacing w:after="0" w:line="280" w:lineRule="atLeast"/>
        <w:rPr>
          <w:rFonts w:eastAsia="MS PGothic" w:cs="Times New Roman"/>
          <w:lang w:eastAsia="de-DE"/>
        </w:rPr>
      </w:pPr>
      <w:r w:rsidRPr="00687339">
        <w:rPr>
          <w:rFonts w:eastAsia="MS PGothic" w:cs="Times New Roman"/>
          <w:lang w:eastAsia="de-DE"/>
        </w:rPr>
        <w:t>Am menschlichen Körper lassen sich drei Hauptachsen (Tabelle 3) und drei Hauptebenen (Tabelle 4) unterscheiden. Ihre Kennzeichnung ist wichtig, um sich an der Körperoberfläche orientieren zu können (Abb. 1).</w:t>
      </w:r>
    </w:p>
    <w:p w:rsidR="00687339" w:rsidRPr="00687339" w:rsidRDefault="00687339" w:rsidP="00687339">
      <w:pPr>
        <w:spacing w:after="0" w:line="280" w:lineRule="atLeast"/>
        <w:rPr>
          <w:rFonts w:eastAsia="MS PGothic" w:cs="Times New Roman"/>
          <w:lang w:eastAsia="de-DE"/>
        </w:rPr>
      </w:pPr>
    </w:p>
    <w:p w:rsidR="00687339" w:rsidRPr="00687339" w:rsidRDefault="00687339" w:rsidP="00687339">
      <w:pPr>
        <w:spacing w:after="0" w:line="280" w:lineRule="atLeast"/>
        <w:rPr>
          <w:rFonts w:eastAsia="MS PGothic" w:cs="Times New Roman"/>
          <w:sz w:val="18"/>
          <w:szCs w:val="18"/>
          <w:lang w:eastAsia="de-DE"/>
        </w:rPr>
      </w:pPr>
      <w:bookmarkStart w:id="5" w:name="_Toc4662508"/>
      <w:r w:rsidRPr="00687339">
        <w:rPr>
          <w:rFonts w:eastAsia="MS PGothic" w:cs="Times New Roman"/>
          <w:sz w:val="18"/>
          <w:szCs w:val="18"/>
          <w:lang w:eastAsia="de-DE"/>
        </w:rPr>
        <w:t xml:space="preserve">Tabelle </w:t>
      </w:r>
      <w:r w:rsidRPr="00687339">
        <w:rPr>
          <w:rFonts w:eastAsia="MS PGothic" w:cs="Times New Roman"/>
          <w:sz w:val="18"/>
          <w:szCs w:val="18"/>
          <w:lang w:eastAsia="de-DE"/>
        </w:rPr>
        <w:fldChar w:fldCharType="begin"/>
      </w:r>
      <w:r w:rsidRPr="00687339">
        <w:rPr>
          <w:rFonts w:eastAsia="MS PGothic" w:cs="Times New Roman"/>
          <w:sz w:val="18"/>
          <w:szCs w:val="18"/>
          <w:lang w:eastAsia="de-DE"/>
        </w:rPr>
        <w:instrText xml:space="preserve"> SEQ Tabelle \* ARABIC </w:instrText>
      </w:r>
      <w:r w:rsidRPr="00687339">
        <w:rPr>
          <w:rFonts w:eastAsia="MS PGothic" w:cs="Times New Roman"/>
          <w:sz w:val="18"/>
          <w:szCs w:val="18"/>
          <w:lang w:eastAsia="de-DE"/>
        </w:rPr>
        <w:fldChar w:fldCharType="separate"/>
      </w:r>
      <w:r w:rsidRPr="00687339">
        <w:rPr>
          <w:rFonts w:eastAsia="MS PGothic" w:cs="Times New Roman"/>
          <w:noProof/>
          <w:sz w:val="18"/>
          <w:szCs w:val="18"/>
          <w:lang w:eastAsia="de-DE"/>
        </w:rPr>
        <w:t>3</w:t>
      </w:r>
      <w:r w:rsidRPr="00687339">
        <w:rPr>
          <w:rFonts w:eastAsia="MS PGothic" w:cs="Times New Roman"/>
          <w:sz w:val="18"/>
          <w:szCs w:val="18"/>
          <w:lang w:eastAsia="de-DE"/>
        </w:rPr>
        <w:fldChar w:fldCharType="end"/>
      </w:r>
      <w:r w:rsidRPr="00687339">
        <w:rPr>
          <w:rFonts w:eastAsia="MS PGothic" w:cs="Times New Roman"/>
          <w:sz w:val="18"/>
          <w:szCs w:val="18"/>
          <w:lang w:eastAsia="de-DE"/>
        </w:rPr>
        <w:t>: Die Hauptachsen am menschlichen Körper.</w:t>
      </w:r>
      <w:bookmarkEnd w:id="5"/>
    </w:p>
    <w:tbl>
      <w:tblPr>
        <w:tblStyle w:val="HelleSchattierung11"/>
        <w:tblW w:w="0" w:type="auto"/>
        <w:tblLook w:val="04A0" w:firstRow="1" w:lastRow="0" w:firstColumn="1" w:lastColumn="0" w:noHBand="0" w:noVBand="1"/>
      </w:tblPr>
      <w:tblGrid>
        <w:gridCol w:w="3644"/>
        <w:gridCol w:w="3752"/>
      </w:tblGrid>
      <w:tr w:rsidR="00687339" w:rsidRPr="00687339" w:rsidTr="00583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4" w:type="dxa"/>
          </w:tcPr>
          <w:p w:rsidR="00687339" w:rsidRPr="00687339" w:rsidRDefault="00687339" w:rsidP="00687339">
            <w:pPr>
              <w:spacing w:after="0" w:line="280" w:lineRule="atLeast"/>
              <w:rPr>
                <w:i/>
                <w:szCs w:val="20"/>
              </w:rPr>
            </w:pPr>
            <w:r w:rsidRPr="00687339">
              <w:rPr>
                <w:i/>
                <w:szCs w:val="20"/>
              </w:rPr>
              <w:t>Achse</w:t>
            </w:r>
          </w:p>
        </w:tc>
        <w:tc>
          <w:tcPr>
            <w:tcW w:w="3752" w:type="dxa"/>
          </w:tcPr>
          <w:p w:rsidR="00687339" w:rsidRPr="00687339" w:rsidRDefault="00687339" w:rsidP="00687339">
            <w:pPr>
              <w:spacing w:after="0" w:line="280" w:lineRule="atLeast"/>
              <w:cnfStyle w:val="100000000000" w:firstRow="1" w:lastRow="0" w:firstColumn="0" w:lastColumn="0" w:oddVBand="0" w:evenVBand="0" w:oddHBand="0" w:evenHBand="0" w:firstRowFirstColumn="0" w:firstRowLastColumn="0" w:lastRowFirstColumn="0" w:lastRowLastColumn="0"/>
              <w:rPr>
                <w:i/>
                <w:szCs w:val="20"/>
              </w:rPr>
            </w:pPr>
            <w:r w:rsidRPr="00687339">
              <w:rPr>
                <w:i/>
                <w:szCs w:val="20"/>
              </w:rPr>
              <w:t>Verlauf</w:t>
            </w:r>
          </w:p>
          <w:p w:rsidR="00687339" w:rsidRPr="00687339" w:rsidRDefault="00687339" w:rsidP="00687339">
            <w:pPr>
              <w:spacing w:after="0" w:line="280" w:lineRule="atLeast"/>
              <w:cnfStyle w:val="100000000000" w:firstRow="1" w:lastRow="0" w:firstColumn="0" w:lastColumn="0" w:oddVBand="0" w:evenVBand="0" w:oddHBand="0" w:evenHBand="0" w:firstRowFirstColumn="0" w:firstRowLastColumn="0" w:lastRowFirstColumn="0" w:lastRowLastColumn="0"/>
              <w:rPr>
                <w:szCs w:val="20"/>
              </w:rPr>
            </w:pPr>
          </w:p>
        </w:tc>
      </w:tr>
      <w:tr w:rsidR="00687339" w:rsidRPr="00687339" w:rsidTr="00687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4" w:type="dxa"/>
          </w:tcPr>
          <w:p w:rsidR="00687339" w:rsidRPr="00687339" w:rsidRDefault="00687339" w:rsidP="00687339">
            <w:pPr>
              <w:spacing w:after="0" w:line="280" w:lineRule="atLeast"/>
              <w:jc w:val="left"/>
              <w:rPr>
                <w:szCs w:val="20"/>
              </w:rPr>
            </w:pPr>
            <w:proofErr w:type="spellStart"/>
            <w:r w:rsidRPr="00687339">
              <w:rPr>
                <w:szCs w:val="20"/>
              </w:rPr>
              <w:t>Sagittalache</w:t>
            </w:r>
            <w:proofErr w:type="spellEnd"/>
            <w:r w:rsidRPr="00687339">
              <w:rPr>
                <w:szCs w:val="20"/>
              </w:rPr>
              <w:t xml:space="preserve"> (Pfeilachse)</w:t>
            </w:r>
          </w:p>
        </w:tc>
        <w:tc>
          <w:tcPr>
            <w:tcW w:w="3752" w:type="dxa"/>
          </w:tcPr>
          <w:p w:rsidR="00687339" w:rsidRPr="00687339" w:rsidRDefault="00687339" w:rsidP="00687339">
            <w:pPr>
              <w:spacing w:after="0" w:line="280" w:lineRule="atLeast"/>
              <w:cnfStyle w:val="000000100000" w:firstRow="0" w:lastRow="0" w:firstColumn="0" w:lastColumn="0" w:oddVBand="0" w:evenVBand="0" w:oddHBand="1" w:evenHBand="0" w:firstRowFirstColumn="0" w:firstRowLastColumn="0" w:lastRowFirstColumn="0" w:lastRowLastColumn="0"/>
              <w:rPr>
                <w:szCs w:val="20"/>
              </w:rPr>
            </w:pPr>
            <w:r w:rsidRPr="00687339">
              <w:rPr>
                <w:szCs w:val="20"/>
              </w:rPr>
              <w:t>verläuft von vorne nach hinten und umgekehrt</w:t>
            </w:r>
          </w:p>
        </w:tc>
      </w:tr>
      <w:tr w:rsidR="00687339" w:rsidRPr="00687339" w:rsidTr="00583461">
        <w:trPr>
          <w:trHeight w:val="363"/>
        </w:trPr>
        <w:tc>
          <w:tcPr>
            <w:cnfStyle w:val="001000000000" w:firstRow="0" w:lastRow="0" w:firstColumn="1" w:lastColumn="0" w:oddVBand="0" w:evenVBand="0" w:oddHBand="0" w:evenHBand="0" w:firstRowFirstColumn="0" w:firstRowLastColumn="0" w:lastRowFirstColumn="0" w:lastRowLastColumn="0"/>
            <w:tcW w:w="3644" w:type="dxa"/>
          </w:tcPr>
          <w:p w:rsidR="00687339" w:rsidRPr="00687339" w:rsidRDefault="00687339" w:rsidP="00687339">
            <w:pPr>
              <w:spacing w:after="0" w:line="280" w:lineRule="atLeast"/>
              <w:jc w:val="left"/>
              <w:rPr>
                <w:szCs w:val="20"/>
              </w:rPr>
            </w:pPr>
            <w:r w:rsidRPr="00687339">
              <w:rPr>
                <w:szCs w:val="20"/>
              </w:rPr>
              <w:t>Transversalachse (Querachse)</w:t>
            </w:r>
          </w:p>
          <w:p w:rsidR="00687339" w:rsidRPr="00687339" w:rsidRDefault="00687339" w:rsidP="00687339">
            <w:pPr>
              <w:spacing w:after="0" w:line="280" w:lineRule="atLeast"/>
              <w:jc w:val="left"/>
              <w:rPr>
                <w:szCs w:val="20"/>
              </w:rPr>
            </w:pPr>
          </w:p>
        </w:tc>
        <w:tc>
          <w:tcPr>
            <w:tcW w:w="3752" w:type="dxa"/>
          </w:tcPr>
          <w:p w:rsidR="00687339" w:rsidRPr="00687339" w:rsidRDefault="00687339" w:rsidP="00687339">
            <w:pPr>
              <w:spacing w:after="0" w:line="280" w:lineRule="atLeast"/>
              <w:cnfStyle w:val="000000000000" w:firstRow="0" w:lastRow="0" w:firstColumn="0" w:lastColumn="0" w:oddVBand="0" w:evenVBand="0" w:oddHBand="0" w:evenHBand="0" w:firstRowFirstColumn="0" w:firstRowLastColumn="0" w:lastRowFirstColumn="0" w:lastRowLastColumn="0"/>
              <w:rPr>
                <w:sz w:val="18"/>
                <w:szCs w:val="18"/>
              </w:rPr>
            </w:pPr>
            <w:r w:rsidRPr="00687339">
              <w:rPr>
                <w:szCs w:val="20"/>
              </w:rPr>
              <w:t>verläuft von rechts nach links und umgekehrt</w:t>
            </w:r>
          </w:p>
        </w:tc>
      </w:tr>
      <w:tr w:rsidR="00687339" w:rsidRPr="00687339" w:rsidTr="00687339">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3644" w:type="dxa"/>
          </w:tcPr>
          <w:p w:rsidR="00687339" w:rsidRPr="00687339" w:rsidRDefault="00687339" w:rsidP="00687339">
            <w:pPr>
              <w:spacing w:after="0" w:line="280" w:lineRule="atLeast"/>
              <w:jc w:val="left"/>
              <w:rPr>
                <w:szCs w:val="20"/>
              </w:rPr>
            </w:pPr>
            <w:r w:rsidRPr="00687339">
              <w:rPr>
                <w:szCs w:val="20"/>
              </w:rPr>
              <w:t>Longitudinalachse (Längsachse)</w:t>
            </w:r>
          </w:p>
          <w:p w:rsidR="00687339" w:rsidRPr="00687339" w:rsidRDefault="00687339" w:rsidP="00687339">
            <w:pPr>
              <w:spacing w:after="0" w:line="280" w:lineRule="atLeast"/>
              <w:jc w:val="left"/>
              <w:rPr>
                <w:szCs w:val="20"/>
              </w:rPr>
            </w:pPr>
          </w:p>
        </w:tc>
        <w:tc>
          <w:tcPr>
            <w:tcW w:w="3752" w:type="dxa"/>
          </w:tcPr>
          <w:p w:rsidR="00687339" w:rsidRPr="00687339" w:rsidRDefault="00687339" w:rsidP="00687339">
            <w:pPr>
              <w:spacing w:after="0" w:line="280" w:lineRule="atLeast"/>
              <w:cnfStyle w:val="000000100000" w:firstRow="0" w:lastRow="0" w:firstColumn="0" w:lastColumn="0" w:oddVBand="0" w:evenVBand="0" w:oddHBand="1" w:evenHBand="0" w:firstRowFirstColumn="0" w:firstRowLastColumn="0" w:lastRowFirstColumn="0" w:lastRowLastColumn="0"/>
              <w:rPr>
                <w:sz w:val="18"/>
                <w:szCs w:val="18"/>
              </w:rPr>
            </w:pPr>
            <w:r w:rsidRPr="00687339">
              <w:rPr>
                <w:szCs w:val="20"/>
              </w:rPr>
              <w:t>verläuft von oben nach unten und umgekehrt</w:t>
            </w:r>
          </w:p>
        </w:tc>
      </w:tr>
    </w:tbl>
    <w:p w:rsidR="00687339" w:rsidRPr="00687339" w:rsidRDefault="00687339" w:rsidP="00687339">
      <w:pPr>
        <w:spacing w:after="0" w:line="280" w:lineRule="atLeast"/>
        <w:rPr>
          <w:rFonts w:eastAsia="MS PGothic" w:cs="Times New Roman"/>
          <w:lang w:eastAsia="de-DE"/>
        </w:rPr>
      </w:pPr>
    </w:p>
    <w:p w:rsidR="00687339" w:rsidRPr="00687339" w:rsidRDefault="00687339" w:rsidP="00687339">
      <w:pPr>
        <w:spacing w:after="0" w:line="280" w:lineRule="atLeast"/>
        <w:rPr>
          <w:rFonts w:eastAsia="MS PGothic" w:cs="Times New Roman"/>
          <w:sz w:val="18"/>
          <w:szCs w:val="18"/>
          <w:lang w:eastAsia="de-DE"/>
        </w:rPr>
      </w:pPr>
      <w:bookmarkStart w:id="6" w:name="_Toc4662509"/>
      <w:r w:rsidRPr="00687339">
        <w:rPr>
          <w:rFonts w:eastAsia="MS PGothic" w:cs="Times New Roman"/>
          <w:sz w:val="18"/>
          <w:szCs w:val="18"/>
          <w:lang w:eastAsia="de-DE"/>
        </w:rPr>
        <w:t xml:space="preserve">Tabelle </w:t>
      </w:r>
      <w:r w:rsidRPr="00687339">
        <w:rPr>
          <w:rFonts w:eastAsia="MS PGothic" w:cs="Times New Roman"/>
          <w:sz w:val="18"/>
          <w:szCs w:val="18"/>
          <w:lang w:eastAsia="de-DE"/>
        </w:rPr>
        <w:fldChar w:fldCharType="begin"/>
      </w:r>
      <w:r w:rsidRPr="00687339">
        <w:rPr>
          <w:rFonts w:eastAsia="MS PGothic" w:cs="Times New Roman"/>
          <w:sz w:val="18"/>
          <w:szCs w:val="18"/>
          <w:lang w:eastAsia="de-DE"/>
        </w:rPr>
        <w:instrText xml:space="preserve"> SEQ Tabelle \* ARABIC </w:instrText>
      </w:r>
      <w:r w:rsidRPr="00687339">
        <w:rPr>
          <w:rFonts w:eastAsia="MS PGothic" w:cs="Times New Roman"/>
          <w:sz w:val="18"/>
          <w:szCs w:val="18"/>
          <w:lang w:eastAsia="de-DE"/>
        </w:rPr>
        <w:fldChar w:fldCharType="separate"/>
      </w:r>
      <w:r w:rsidRPr="00687339">
        <w:rPr>
          <w:rFonts w:eastAsia="MS PGothic" w:cs="Times New Roman"/>
          <w:noProof/>
          <w:sz w:val="18"/>
          <w:szCs w:val="18"/>
          <w:lang w:eastAsia="de-DE"/>
        </w:rPr>
        <w:t>4</w:t>
      </w:r>
      <w:r w:rsidRPr="00687339">
        <w:rPr>
          <w:rFonts w:eastAsia="MS PGothic" w:cs="Times New Roman"/>
          <w:sz w:val="18"/>
          <w:szCs w:val="18"/>
          <w:lang w:eastAsia="de-DE"/>
        </w:rPr>
        <w:fldChar w:fldCharType="end"/>
      </w:r>
      <w:r w:rsidRPr="00687339">
        <w:rPr>
          <w:rFonts w:eastAsia="MS PGothic" w:cs="Times New Roman"/>
          <w:sz w:val="18"/>
          <w:szCs w:val="18"/>
          <w:lang w:eastAsia="de-DE"/>
        </w:rPr>
        <w:t>: Die Hauptebenen am menschlichen Körper.</w:t>
      </w:r>
      <w:bookmarkEnd w:id="6"/>
    </w:p>
    <w:tbl>
      <w:tblPr>
        <w:tblStyle w:val="HelleSchattierung11"/>
        <w:tblW w:w="0" w:type="auto"/>
        <w:tblLook w:val="04A0" w:firstRow="1" w:lastRow="0" w:firstColumn="1" w:lastColumn="0" w:noHBand="0" w:noVBand="1"/>
      </w:tblPr>
      <w:tblGrid>
        <w:gridCol w:w="3644"/>
        <w:gridCol w:w="3752"/>
      </w:tblGrid>
      <w:tr w:rsidR="00687339" w:rsidRPr="00687339" w:rsidTr="00583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4" w:type="dxa"/>
          </w:tcPr>
          <w:p w:rsidR="00687339" w:rsidRPr="00687339" w:rsidRDefault="00687339" w:rsidP="00687339">
            <w:pPr>
              <w:spacing w:after="0" w:line="280" w:lineRule="atLeast"/>
              <w:rPr>
                <w:i/>
                <w:szCs w:val="20"/>
              </w:rPr>
            </w:pPr>
            <w:r w:rsidRPr="00687339">
              <w:rPr>
                <w:i/>
                <w:szCs w:val="20"/>
              </w:rPr>
              <w:t>Ebene</w:t>
            </w:r>
          </w:p>
        </w:tc>
        <w:tc>
          <w:tcPr>
            <w:tcW w:w="3752" w:type="dxa"/>
          </w:tcPr>
          <w:p w:rsidR="00687339" w:rsidRPr="00687339" w:rsidRDefault="00687339" w:rsidP="00687339">
            <w:pPr>
              <w:spacing w:after="0" w:line="280" w:lineRule="atLeast"/>
              <w:cnfStyle w:val="100000000000" w:firstRow="1" w:lastRow="0" w:firstColumn="0" w:lastColumn="0" w:oddVBand="0" w:evenVBand="0" w:oddHBand="0" w:evenHBand="0" w:firstRowFirstColumn="0" w:firstRowLastColumn="0" w:lastRowFirstColumn="0" w:lastRowLastColumn="0"/>
              <w:rPr>
                <w:i/>
                <w:szCs w:val="20"/>
              </w:rPr>
            </w:pPr>
            <w:r w:rsidRPr="00687339">
              <w:rPr>
                <w:i/>
                <w:szCs w:val="20"/>
              </w:rPr>
              <w:t>Verlauf</w:t>
            </w:r>
          </w:p>
          <w:p w:rsidR="00687339" w:rsidRPr="00687339" w:rsidRDefault="00687339" w:rsidP="00687339">
            <w:pPr>
              <w:spacing w:after="0" w:line="280" w:lineRule="atLeast"/>
              <w:cnfStyle w:val="100000000000" w:firstRow="1" w:lastRow="0" w:firstColumn="0" w:lastColumn="0" w:oddVBand="0" w:evenVBand="0" w:oddHBand="0" w:evenHBand="0" w:firstRowFirstColumn="0" w:firstRowLastColumn="0" w:lastRowFirstColumn="0" w:lastRowLastColumn="0"/>
              <w:rPr>
                <w:szCs w:val="20"/>
              </w:rPr>
            </w:pPr>
          </w:p>
        </w:tc>
      </w:tr>
      <w:tr w:rsidR="00687339" w:rsidRPr="00687339" w:rsidTr="00687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4" w:type="dxa"/>
          </w:tcPr>
          <w:p w:rsidR="00687339" w:rsidRPr="00687339" w:rsidRDefault="00687339" w:rsidP="00687339">
            <w:pPr>
              <w:spacing w:after="0" w:line="280" w:lineRule="atLeast"/>
              <w:jc w:val="left"/>
              <w:rPr>
                <w:szCs w:val="20"/>
              </w:rPr>
            </w:pPr>
            <w:r w:rsidRPr="00687339">
              <w:rPr>
                <w:szCs w:val="20"/>
              </w:rPr>
              <w:t>Sagittalebene</w:t>
            </w:r>
          </w:p>
          <w:p w:rsidR="00687339" w:rsidRPr="00687339" w:rsidRDefault="00687339" w:rsidP="00687339">
            <w:pPr>
              <w:spacing w:after="0" w:line="280" w:lineRule="atLeast"/>
              <w:jc w:val="left"/>
              <w:rPr>
                <w:szCs w:val="20"/>
              </w:rPr>
            </w:pPr>
          </w:p>
          <w:p w:rsidR="00687339" w:rsidRPr="00687339" w:rsidRDefault="00687339" w:rsidP="00687339">
            <w:pPr>
              <w:spacing w:after="0" w:line="280" w:lineRule="atLeast"/>
              <w:jc w:val="left"/>
              <w:rPr>
                <w:szCs w:val="20"/>
              </w:rPr>
            </w:pPr>
          </w:p>
          <w:p w:rsidR="00687339" w:rsidRPr="00687339" w:rsidRDefault="00687339" w:rsidP="00687339">
            <w:pPr>
              <w:spacing w:after="0" w:line="280" w:lineRule="atLeast"/>
              <w:jc w:val="left"/>
              <w:rPr>
                <w:szCs w:val="20"/>
              </w:rPr>
            </w:pPr>
            <w:r w:rsidRPr="00687339">
              <w:rPr>
                <w:szCs w:val="20"/>
              </w:rPr>
              <w:t>Medianebene</w:t>
            </w:r>
          </w:p>
        </w:tc>
        <w:tc>
          <w:tcPr>
            <w:tcW w:w="3752" w:type="dxa"/>
          </w:tcPr>
          <w:p w:rsidR="00687339" w:rsidRPr="00687339" w:rsidRDefault="00687339" w:rsidP="00687339">
            <w:pPr>
              <w:spacing w:after="0" w:line="280" w:lineRule="atLeast"/>
              <w:jc w:val="left"/>
              <w:cnfStyle w:val="000000100000" w:firstRow="0" w:lastRow="0" w:firstColumn="0" w:lastColumn="0" w:oddVBand="0" w:evenVBand="0" w:oddHBand="1" w:evenHBand="0" w:firstRowFirstColumn="0" w:firstRowLastColumn="0" w:lastRowFirstColumn="0" w:lastRowLastColumn="0"/>
              <w:rPr>
                <w:szCs w:val="20"/>
              </w:rPr>
            </w:pPr>
            <w:r w:rsidRPr="00687339">
              <w:rPr>
                <w:szCs w:val="20"/>
              </w:rPr>
              <w:t>verläuft von oben nach unten und von hinten nach vorne</w:t>
            </w:r>
          </w:p>
          <w:p w:rsidR="00687339" w:rsidRPr="00687339" w:rsidRDefault="00687339" w:rsidP="00687339">
            <w:pPr>
              <w:spacing w:after="0" w:line="280" w:lineRule="atLeast"/>
              <w:jc w:val="left"/>
              <w:cnfStyle w:val="000000100000" w:firstRow="0" w:lastRow="0" w:firstColumn="0" w:lastColumn="0" w:oddVBand="0" w:evenVBand="0" w:oddHBand="1" w:evenHBand="0" w:firstRowFirstColumn="0" w:firstRowLastColumn="0" w:lastRowFirstColumn="0" w:lastRowLastColumn="0"/>
              <w:rPr>
                <w:szCs w:val="20"/>
              </w:rPr>
            </w:pPr>
          </w:p>
          <w:p w:rsidR="00687339" w:rsidRPr="00687339" w:rsidRDefault="00687339" w:rsidP="00687339">
            <w:pPr>
              <w:spacing w:after="0" w:line="280" w:lineRule="atLeast"/>
              <w:jc w:val="left"/>
              <w:cnfStyle w:val="000000100000" w:firstRow="0" w:lastRow="0" w:firstColumn="0" w:lastColumn="0" w:oddVBand="0" w:evenVBand="0" w:oddHBand="1" w:evenHBand="0" w:firstRowFirstColumn="0" w:firstRowLastColumn="0" w:lastRowFirstColumn="0" w:lastRowLastColumn="0"/>
              <w:rPr>
                <w:szCs w:val="20"/>
              </w:rPr>
            </w:pPr>
            <w:r w:rsidRPr="00687339">
              <w:rPr>
                <w:szCs w:val="20"/>
              </w:rPr>
              <w:t>Sagittalebene in der Körpermitte</w:t>
            </w:r>
          </w:p>
        </w:tc>
      </w:tr>
      <w:tr w:rsidR="00687339" w:rsidRPr="00687339" w:rsidTr="00583461">
        <w:trPr>
          <w:trHeight w:val="363"/>
        </w:trPr>
        <w:tc>
          <w:tcPr>
            <w:cnfStyle w:val="001000000000" w:firstRow="0" w:lastRow="0" w:firstColumn="1" w:lastColumn="0" w:oddVBand="0" w:evenVBand="0" w:oddHBand="0" w:evenHBand="0" w:firstRowFirstColumn="0" w:firstRowLastColumn="0" w:lastRowFirstColumn="0" w:lastRowLastColumn="0"/>
            <w:tcW w:w="3644" w:type="dxa"/>
          </w:tcPr>
          <w:p w:rsidR="00687339" w:rsidRPr="00687339" w:rsidRDefault="00687339" w:rsidP="00687339">
            <w:pPr>
              <w:spacing w:after="0" w:line="280" w:lineRule="atLeast"/>
              <w:jc w:val="left"/>
              <w:rPr>
                <w:szCs w:val="20"/>
              </w:rPr>
            </w:pPr>
            <w:r w:rsidRPr="00687339">
              <w:rPr>
                <w:szCs w:val="20"/>
              </w:rPr>
              <w:t>Transversalebene</w:t>
            </w:r>
          </w:p>
          <w:p w:rsidR="00687339" w:rsidRPr="00687339" w:rsidRDefault="00687339" w:rsidP="00687339">
            <w:pPr>
              <w:spacing w:after="0" w:line="280" w:lineRule="atLeast"/>
              <w:jc w:val="left"/>
              <w:rPr>
                <w:szCs w:val="20"/>
              </w:rPr>
            </w:pPr>
          </w:p>
        </w:tc>
        <w:tc>
          <w:tcPr>
            <w:tcW w:w="3752" w:type="dxa"/>
          </w:tcPr>
          <w:p w:rsidR="00687339" w:rsidRPr="00687339" w:rsidRDefault="00687339" w:rsidP="00687339">
            <w:pPr>
              <w:spacing w:after="0" w:line="280" w:lineRule="atLeast"/>
              <w:cnfStyle w:val="000000000000" w:firstRow="0" w:lastRow="0" w:firstColumn="0" w:lastColumn="0" w:oddVBand="0" w:evenVBand="0" w:oddHBand="0" w:evenHBand="0" w:firstRowFirstColumn="0" w:firstRowLastColumn="0" w:lastRowFirstColumn="0" w:lastRowLastColumn="0"/>
              <w:rPr>
                <w:sz w:val="18"/>
                <w:szCs w:val="18"/>
              </w:rPr>
            </w:pPr>
            <w:r w:rsidRPr="00687339">
              <w:rPr>
                <w:szCs w:val="20"/>
              </w:rPr>
              <w:t>verläuft von rechts nach links und von hinten nach vorne</w:t>
            </w:r>
          </w:p>
        </w:tc>
      </w:tr>
      <w:tr w:rsidR="00687339" w:rsidRPr="00687339" w:rsidTr="00687339">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3644" w:type="dxa"/>
          </w:tcPr>
          <w:p w:rsidR="00687339" w:rsidRPr="00687339" w:rsidRDefault="00687339" w:rsidP="00687339">
            <w:pPr>
              <w:spacing w:after="0" w:line="280" w:lineRule="atLeast"/>
              <w:jc w:val="left"/>
              <w:rPr>
                <w:szCs w:val="20"/>
              </w:rPr>
            </w:pPr>
            <w:r w:rsidRPr="00687339">
              <w:rPr>
                <w:szCs w:val="20"/>
              </w:rPr>
              <w:t>Frontalebene</w:t>
            </w:r>
          </w:p>
          <w:p w:rsidR="00687339" w:rsidRPr="00687339" w:rsidRDefault="00687339" w:rsidP="00687339">
            <w:pPr>
              <w:spacing w:after="0" w:line="280" w:lineRule="atLeast"/>
              <w:jc w:val="left"/>
              <w:rPr>
                <w:szCs w:val="20"/>
              </w:rPr>
            </w:pPr>
          </w:p>
        </w:tc>
        <w:tc>
          <w:tcPr>
            <w:tcW w:w="3752" w:type="dxa"/>
          </w:tcPr>
          <w:p w:rsidR="00687339" w:rsidRPr="00687339" w:rsidRDefault="00687339" w:rsidP="00687339">
            <w:pPr>
              <w:spacing w:after="0" w:line="280" w:lineRule="atLeast"/>
              <w:cnfStyle w:val="000000100000" w:firstRow="0" w:lastRow="0" w:firstColumn="0" w:lastColumn="0" w:oddVBand="0" w:evenVBand="0" w:oddHBand="1" w:evenHBand="0" w:firstRowFirstColumn="0" w:firstRowLastColumn="0" w:lastRowFirstColumn="0" w:lastRowLastColumn="0"/>
              <w:rPr>
                <w:sz w:val="18"/>
                <w:szCs w:val="18"/>
              </w:rPr>
            </w:pPr>
            <w:r w:rsidRPr="00687339">
              <w:rPr>
                <w:szCs w:val="20"/>
              </w:rPr>
              <w:t>verläuft von oben nach unten und von rechts nach links</w:t>
            </w:r>
          </w:p>
        </w:tc>
      </w:tr>
    </w:tbl>
    <w:p w:rsidR="00687339" w:rsidRPr="00687339" w:rsidRDefault="00687339" w:rsidP="00687339">
      <w:pPr>
        <w:spacing w:after="0" w:line="280" w:lineRule="atLeast"/>
        <w:rPr>
          <w:rFonts w:eastAsia="MS PGothic" w:cs="Times New Roman"/>
          <w:u w:val="single"/>
          <w:lang w:eastAsia="de-DE"/>
        </w:rPr>
      </w:pPr>
    </w:p>
    <w:p w:rsidR="00687339" w:rsidRPr="00687339" w:rsidRDefault="00687339" w:rsidP="00687339">
      <w:pPr>
        <w:spacing w:after="0" w:line="280" w:lineRule="atLeast"/>
        <w:rPr>
          <w:rFonts w:eastAsia="MS PGothic" w:cs="Times New Roman"/>
          <w:lang w:eastAsia="de-DE"/>
        </w:rPr>
      </w:pPr>
    </w:p>
    <w:p w:rsidR="00687339" w:rsidRPr="00687339" w:rsidRDefault="00687339" w:rsidP="00687339">
      <w:pPr>
        <w:spacing w:after="0" w:line="280" w:lineRule="atLeast"/>
        <w:rPr>
          <w:rFonts w:eastAsia="MS PGothic" w:cs="Times New Roman"/>
          <w:lang w:eastAsia="de-DE"/>
        </w:rPr>
      </w:pPr>
      <w:r w:rsidRPr="00687339">
        <w:rPr>
          <w:rFonts w:eastAsia="MS PGothic" w:cs="Times New Roman"/>
          <w:lang w:eastAsia="de-DE"/>
        </w:rPr>
        <w:lastRenderedPageBreak/>
        <w:t xml:space="preserve">Bei bildgebenden Verfahren wie z.B. der Computertomographie oder Magnetresonanztomographie werden zur Beschreibung der verschiedenen </w:t>
      </w:r>
      <w:r w:rsidRPr="00687339">
        <w:rPr>
          <w:rFonts w:eastAsia="MS PGothic" w:cs="Times New Roman"/>
          <w:b/>
          <w:lang w:eastAsia="de-DE"/>
        </w:rPr>
        <w:t>Schnittebenen</w:t>
      </w:r>
      <w:r w:rsidRPr="00687339">
        <w:rPr>
          <w:rFonts w:eastAsia="MS PGothic" w:cs="Times New Roman"/>
          <w:lang w:eastAsia="de-DE"/>
        </w:rPr>
        <w:t xml:space="preserve"> weitere Begriffe eingesetzt. Es können folgende Aufnahmen angefertigt werden:</w:t>
      </w:r>
    </w:p>
    <w:p w:rsidR="00687339" w:rsidRPr="00687339" w:rsidRDefault="00687339" w:rsidP="00687339">
      <w:pPr>
        <w:spacing w:after="0" w:line="280" w:lineRule="atLeast"/>
        <w:rPr>
          <w:rFonts w:eastAsia="MS PGothic" w:cs="Times New Roman"/>
          <w:lang w:eastAsia="de-DE"/>
        </w:rPr>
      </w:pPr>
    </w:p>
    <w:p w:rsidR="00687339" w:rsidRPr="00687339" w:rsidRDefault="00687339" w:rsidP="00687339">
      <w:pPr>
        <w:numPr>
          <w:ilvl w:val="0"/>
          <w:numId w:val="2"/>
        </w:numPr>
        <w:spacing w:after="0" w:line="280" w:lineRule="atLeast"/>
        <w:contextualSpacing/>
        <w:jc w:val="left"/>
        <w:rPr>
          <w:rFonts w:eastAsia="MS PGothic" w:cs="Times New Roman"/>
          <w:lang w:eastAsia="de-DE"/>
        </w:rPr>
      </w:pPr>
      <w:r w:rsidRPr="00687339">
        <w:rPr>
          <w:rFonts w:eastAsia="MS PGothic" w:cs="Times New Roman"/>
          <w:b/>
          <w:lang w:eastAsia="de-DE"/>
        </w:rPr>
        <w:t>sagittale</w:t>
      </w:r>
      <w:r w:rsidRPr="00687339">
        <w:rPr>
          <w:rFonts w:eastAsia="MS PGothic" w:cs="Times New Roman"/>
          <w:lang w:eastAsia="de-DE"/>
        </w:rPr>
        <w:t xml:space="preserve"> Aufnahmen (in der Sagittalebene)</w:t>
      </w:r>
    </w:p>
    <w:p w:rsidR="00687339" w:rsidRPr="00687339" w:rsidRDefault="00687339" w:rsidP="00687339">
      <w:pPr>
        <w:numPr>
          <w:ilvl w:val="0"/>
          <w:numId w:val="2"/>
        </w:numPr>
        <w:spacing w:after="0" w:line="280" w:lineRule="atLeast"/>
        <w:contextualSpacing/>
        <w:jc w:val="left"/>
        <w:rPr>
          <w:rFonts w:eastAsia="MS PGothic" w:cs="Times New Roman"/>
          <w:lang w:eastAsia="de-DE"/>
        </w:rPr>
      </w:pPr>
      <w:r w:rsidRPr="00687339">
        <w:rPr>
          <w:rFonts w:eastAsia="MS PGothic" w:cs="Times New Roman"/>
          <w:b/>
          <w:lang w:eastAsia="de-DE"/>
        </w:rPr>
        <w:t>axiale</w:t>
      </w:r>
      <w:r w:rsidRPr="00687339">
        <w:rPr>
          <w:rFonts w:eastAsia="MS PGothic" w:cs="Times New Roman"/>
          <w:lang w:eastAsia="de-DE"/>
        </w:rPr>
        <w:t xml:space="preserve"> Aufnahmen (in der Transversalebene)</w:t>
      </w:r>
    </w:p>
    <w:p w:rsidR="00687339" w:rsidRPr="00687339" w:rsidRDefault="00687339" w:rsidP="00687339">
      <w:pPr>
        <w:numPr>
          <w:ilvl w:val="0"/>
          <w:numId w:val="2"/>
        </w:numPr>
        <w:spacing w:after="0" w:line="280" w:lineRule="atLeast"/>
        <w:contextualSpacing/>
        <w:jc w:val="left"/>
        <w:rPr>
          <w:rFonts w:eastAsia="MS PGothic" w:cs="Times New Roman"/>
          <w:lang w:eastAsia="de-DE"/>
        </w:rPr>
      </w:pPr>
      <w:r w:rsidRPr="00687339">
        <w:rPr>
          <w:rFonts w:eastAsia="MS PGothic" w:cs="Times New Roman"/>
          <w:b/>
          <w:lang w:eastAsia="de-DE"/>
        </w:rPr>
        <w:t>koronare</w:t>
      </w:r>
      <w:r w:rsidRPr="00687339">
        <w:rPr>
          <w:rFonts w:eastAsia="MS PGothic" w:cs="Times New Roman"/>
          <w:lang w:eastAsia="de-DE"/>
        </w:rPr>
        <w:t xml:space="preserve"> Aufnahmen (in der Frontalebene) </w:t>
      </w:r>
    </w:p>
    <w:p w:rsidR="00687339" w:rsidRPr="00687339" w:rsidRDefault="00687339" w:rsidP="00687339">
      <w:pPr>
        <w:spacing w:after="0" w:line="280" w:lineRule="atLeast"/>
        <w:rPr>
          <w:rFonts w:eastAsia="MS PGothic" w:cs="Times New Roman"/>
          <w:lang w:eastAsia="de-DE"/>
        </w:rPr>
      </w:pPr>
    </w:p>
    <w:p w:rsidR="00A223E3" w:rsidRDefault="00A223E3" w:rsidP="00D63EF3">
      <w:pPr>
        <w:widowControl w:val="0"/>
        <w:autoSpaceDE w:val="0"/>
        <w:autoSpaceDN w:val="0"/>
        <w:spacing w:before="101" w:after="0" w:line="240" w:lineRule="auto"/>
        <w:ind w:left="538"/>
        <w:jc w:val="left"/>
        <w:outlineLvl w:val="0"/>
        <w:rPr>
          <w:rFonts w:eastAsia="Tahoma" w:cs="Tahoma"/>
          <w:b/>
          <w:bCs/>
          <w:sz w:val="28"/>
          <w:szCs w:val="28"/>
          <w:lang w:eastAsia="de-DE" w:bidi="de-DE"/>
        </w:rPr>
        <w:sectPr w:rsidR="00A223E3" w:rsidSect="008A2949">
          <w:headerReference w:type="default" r:id="rId19"/>
          <w:headerReference w:type="first" r:id="rId20"/>
          <w:pgSz w:w="11906" w:h="16838"/>
          <w:pgMar w:top="1417" w:right="1417" w:bottom="1134" w:left="1417" w:header="708" w:footer="708" w:gutter="0"/>
          <w:cols w:space="708"/>
          <w:titlePg/>
          <w:docGrid w:linePitch="360"/>
        </w:sectPr>
      </w:pPr>
    </w:p>
    <w:p w:rsidR="00D63EF3" w:rsidRDefault="002E6F9E" w:rsidP="00D63EF3">
      <w:pPr>
        <w:widowControl w:val="0"/>
        <w:autoSpaceDE w:val="0"/>
        <w:autoSpaceDN w:val="0"/>
        <w:spacing w:before="101" w:after="0" w:line="240" w:lineRule="auto"/>
        <w:ind w:left="538"/>
        <w:jc w:val="left"/>
        <w:outlineLvl w:val="0"/>
        <w:rPr>
          <w:rFonts w:eastAsia="Tahoma" w:cs="Tahoma"/>
          <w:b/>
          <w:bCs/>
          <w:sz w:val="28"/>
          <w:szCs w:val="28"/>
          <w:lang w:eastAsia="de-DE" w:bidi="de-DE"/>
        </w:rPr>
      </w:pPr>
      <w:r w:rsidRPr="002E6F9E">
        <w:rPr>
          <w:rFonts w:eastAsia="Tahoma" w:cs="Tahoma"/>
          <w:b/>
          <w:bCs/>
          <w:noProof/>
          <w:sz w:val="28"/>
          <w:szCs w:val="28"/>
          <w:lang w:eastAsia="de-DE"/>
        </w:rPr>
        <w:lastRenderedPageBreak/>
        <w:drawing>
          <wp:anchor distT="0" distB="0" distL="0" distR="0" simplePos="0" relativeHeight="251670528" behindDoc="0" locked="0" layoutInCell="1" allowOverlap="1" wp14:anchorId="2F069FF1" wp14:editId="2C32A629">
            <wp:simplePos x="0" y="0"/>
            <wp:positionH relativeFrom="page">
              <wp:posOffset>5698490</wp:posOffset>
            </wp:positionH>
            <wp:positionV relativeFrom="paragraph">
              <wp:posOffset>62102</wp:posOffset>
            </wp:positionV>
            <wp:extent cx="1274299" cy="1265931"/>
            <wp:effectExtent l="0" t="0" r="0" b="0"/>
            <wp:wrapNone/>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21" cstate="print"/>
                    <a:stretch>
                      <a:fillRect/>
                    </a:stretch>
                  </pic:blipFill>
                  <pic:spPr>
                    <a:xfrm>
                      <a:off x="0" y="0"/>
                      <a:ext cx="1274299" cy="1265931"/>
                    </a:xfrm>
                    <a:prstGeom prst="rect">
                      <a:avLst/>
                    </a:prstGeom>
                  </pic:spPr>
                </pic:pic>
              </a:graphicData>
            </a:graphic>
          </wp:anchor>
        </w:drawing>
      </w:r>
      <w:r w:rsidRPr="002E6F9E">
        <w:rPr>
          <w:rFonts w:eastAsia="Tahoma" w:cs="Tahoma"/>
          <w:b/>
          <w:bCs/>
          <w:sz w:val="28"/>
          <w:szCs w:val="28"/>
          <w:lang w:eastAsia="de-DE" w:bidi="de-DE"/>
        </w:rPr>
        <w:t>Ansprechpartner</w:t>
      </w:r>
    </w:p>
    <w:p w:rsidR="00D63EF3" w:rsidRDefault="00D63EF3" w:rsidP="00D63EF3">
      <w:pPr>
        <w:widowControl w:val="0"/>
        <w:autoSpaceDE w:val="0"/>
        <w:autoSpaceDN w:val="0"/>
        <w:spacing w:before="101" w:after="0" w:line="240" w:lineRule="auto"/>
        <w:ind w:left="538"/>
        <w:jc w:val="left"/>
        <w:outlineLvl w:val="0"/>
        <w:rPr>
          <w:rFonts w:eastAsia="Tahoma" w:cs="Tahoma"/>
          <w:b/>
          <w:bCs/>
          <w:sz w:val="28"/>
          <w:szCs w:val="28"/>
          <w:lang w:eastAsia="de-DE" w:bidi="de-DE"/>
        </w:rPr>
      </w:pPr>
    </w:p>
    <w:p w:rsidR="00D63EF3" w:rsidRPr="00D63EF3" w:rsidRDefault="002E6F9E" w:rsidP="00D63EF3">
      <w:pPr>
        <w:widowControl w:val="0"/>
        <w:autoSpaceDE w:val="0"/>
        <w:autoSpaceDN w:val="0"/>
        <w:spacing w:before="101" w:after="0" w:line="240" w:lineRule="auto"/>
        <w:ind w:left="538"/>
        <w:jc w:val="left"/>
        <w:outlineLvl w:val="0"/>
        <w:rPr>
          <w:rFonts w:eastAsia="Tahoma" w:cs="Tahoma"/>
          <w:bCs/>
          <w:szCs w:val="22"/>
          <w:lang w:eastAsia="de-DE" w:bidi="de-DE"/>
        </w:rPr>
      </w:pPr>
      <w:r w:rsidRPr="002E6F9E">
        <w:rPr>
          <w:rFonts w:eastAsia="Tahoma" w:cs="Tahoma"/>
          <w:noProof/>
          <w:szCs w:val="22"/>
          <w:lang w:eastAsia="de-DE"/>
        </w:rPr>
        <w:drawing>
          <wp:anchor distT="0" distB="0" distL="0" distR="0" simplePos="0" relativeHeight="251671552" behindDoc="0" locked="0" layoutInCell="1" allowOverlap="1" wp14:anchorId="2E1D42EB" wp14:editId="339D0AE9">
            <wp:simplePos x="0" y="0"/>
            <wp:positionH relativeFrom="page">
              <wp:posOffset>3465829</wp:posOffset>
            </wp:positionH>
            <wp:positionV relativeFrom="paragraph">
              <wp:posOffset>100727</wp:posOffset>
            </wp:positionV>
            <wp:extent cx="2177608" cy="778916"/>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2" cstate="print"/>
                    <a:stretch>
                      <a:fillRect/>
                    </a:stretch>
                  </pic:blipFill>
                  <pic:spPr>
                    <a:xfrm>
                      <a:off x="0" y="0"/>
                      <a:ext cx="2177608" cy="778916"/>
                    </a:xfrm>
                    <a:prstGeom prst="rect">
                      <a:avLst/>
                    </a:prstGeom>
                  </pic:spPr>
                </pic:pic>
              </a:graphicData>
            </a:graphic>
          </wp:anchor>
        </w:drawing>
      </w:r>
      <w:r w:rsidR="00D63EF3">
        <w:rPr>
          <w:rFonts w:eastAsia="Tahoma" w:cs="Tahoma"/>
          <w:bCs/>
          <w:szCs w:val="22"/>
          <w:lang w:eastAsia="de-DE" w:bidi="de-DE"/>
        </w:rPr>
        <w:t>Susanne Niebecker</w:t>
      </w:r>
    </w:p>
    <w:p w:rsidR="002E6F9E" w:rsidRPr="002E6F9E" w:rsidRDefault="002E6F9E" w:rsidP="00D63EF3">
      <w:pPr>
        <w:widowControl w:val="0"/>
        <w:autoSpaceDE w:val="0"/>
        <w:autoSpaceDN w:val="0"/>
        <w:spacing w:after="0" w:line="530" w:lineRule="atLeast"/>
        <w:ind w:left="538"/>
        <w:jc w:val="left"/>
        <w:rPr>
          <w:rFonts w:eastAsia="Tahoma" w:cs="Tahoma"/>
          <w:szCs w:val="22"/>
          <w:lang w:eastAsia="de-DE" w:bidi="de-DE"/>
        </w:rPr>
      </w:pPr>
      <w:r w:rsidRPr="002E6F9E">
        <w:rPr>
          <w:rFonts w:eastAsia="Tahoma" w:cs="Tahoma"/>
          <w:szCs w:val="22"/>
          <w:lang w:eastAsia="de-DE" w:bidi="de-DE"/>
        </w:rPr>
        <w:t>Karlstrasse 11</w:t>
      </w:r>
    </w:p>
    <w:p w:rsidR="002E6F9E" w:rsidRPr="002E6F9E" w:rsidRDefault="002E6F9E" w:rsidP="00D63EF3">
      <w:pPr>
        <w:widowControl w:val="0"/>
        <w:autoSpaceDE w:val="0"/>
        <w:autoSpaceDN w:val="0"/>
        <w:spacing w:after="0" w:line="264" w:lineRule="exact"/>
        <w:ind w:left="538"/>
        <w:jc w:val="left"/>
        <w:rPr>
          <w:rFonts w:eastAsia="Tahoma" w:cs="Tahoma"/>
          <w:szCs w:val="22"/>
          <w:lang w:eastAsia="de-DE" w:bidi="de-DE"/>
        </w:rPr>
      </w:pPr>
      <w:r w:rsidRPr="002E6F9E">
        <w:rPr>
          <w:rFonts w:eastAsia="Tahoma" w:cs="Tahoma"/>
          <w:szCs w:val="22"/>
          <w:lang w:eastAsia="de-DE" w:bidi="de-DE"/>
        </w:rPr>
        <w:t xml:space="preserve">88400 Biberach an </w:t>
      </w:r>
      <w:proofErr w:type="gramStart"/>
      <w:r w:rsidRPr="002E6F9E">
        <w:rPr>
          <w:rFonts w:eastAsia="Tahoma" w:cs="Tahoma"/>
          <w:szCs w:val="22"/>
          <w:lang w:eastAsia="de-DE" w:bidi="de-DE"/>
        </w:rPr>
        <w:t>der Riss</w:t>
      </w:r>
      <w:proofErr w:type="gramEnd"/>
    </w:p>
    <w:p w:rsidR="002E6F9E" w:rsidRPr="002E6F9E" w:rsidRDefault="002E6F9E" w:rsidP="002E6F9E">
      <w:pPr>
        <w:widowControl w:val="0"/>
        <w:autoSpaceDE w:val="0"/>
        <w:autoSpaceDN w:val="0"/>
        <w:spacing w:before="1" w:after="0" w:line="240" w:lineRule="auto"/>
        <w:jc w:val="left"/>
        <w:rPr>
          <w:rFonts w:eastAsia="Tahoma" w:cs="Tahoma"/>
          <w:szCs w:val="22"/>
          <w:lang w:eastAsia="de-DE" w:bidi="de-DE"/>
        </w:rPr>
      </w:pPr>
    </w:p>
    <w:p w:rsidR="002E6F9E" w:rsidRPr="002E6F9E" w:rsidRDefault="002E6F9E" w:rsidP="002E6F9E">
      <w:pPr>
        <w:widowControl w:val="0"/>
        <w:autoSpaceDE w:val="0"/>
        <w:autoSpaceDN w:val="0"/>
        <w:spacing w:before="1" w:after="0" w:line="265" w:lineRule="exact"/>
        <w:ind w:left="538"/>
        <w:jc w:val="left"/>
        <w:rPr>
          <w:rFonts w:eastAsia="Tahoma" w:cs="Tahoma"/>
          <w:szCs w:val="22"/>
          <w:lang w:eastAsia="de-DE" w:bidi="de-DE"/>
        </w:rPr>
      </w:pPr>
      <w:r w:rsidRPr="002E6F9E">
        <w:rPr>
          <w:rFonts w:eastAsia="Tahoma" w:cs="Tahoma"/>
          <w:szCs w:val="22"/>
          <w:lang w:eastAsia="de-DE" w:bidi="de-DE"/>
        </w:rPr>
        <w:t>Telefon: +49 (0) 7351</w:t>
      </w:r>
      <w:r w:rsidRPr="002E6F9E">
        <w:rPr>
          <w:rFonts w:eastAsia="Tahoma" w:cs="Tahoma"/>
          <w:spacing w:val="-12"/>
          <w:szCs w:val="22"/>
          <w:lang w:eastAsia="de-DE" w:bidi="de-DE"/>
        </w:rPr>
        <w:t xml:space="preserve"> </w:t>
      </w:r>
      <w:r w:rsidR="00D63EF3">
        <w:rPr>
          <w:rFonts w:eastAsia="Tahoma" w:cs="Tahoma"/>
          <w:szCs w:val="22"/>
          <w:lang w:eastAsia="de-DE" w:bidi="de-DE"/>
        </w:rPr>
        <w:t>582-145</w:t>
      </w:r>
    </w:p>
    <w:p w:rsidR="002E6F9E" w:rsidRPr="002E6F9E" w:rsidRDefault="002E6F9E" w:rsidP="002E6F9E">
      <w:pPr>
        <w:widowControl w:val="0"/>
        <w:autoSpaceDE w:val="0"/>
        <w:autoSpaceDN w:val="0"/>
        <w:spacing w:after="0" w:line="265" w:lineRule="exact"/>
        <w:ind w:left="538"/>
        <w:jc w:val="left"/>
        <w:rPr>
          <w:rFonts w:eastAsia="Tahoma" w:cs="Tahoma"/>
          <w:szCs w:val="22"/>
          <w:lang w:eastAsia="de-DE" w:bidi="de-DE"/>
        </w:rPr>
      </w:pPr>
      <w:r w:rsidRPr="002E6F9E">
        <w:rPr>
          <w:rFonts w:eastAsia="Tahoma" w:cs="Tahoma"/>
          <w:szCs w:val="22"/>
          <w:lang w:eastAsia="de-DE" w:bidi="de-DE"/>
        </w:rPr>
        <w:t>Telefax: +49 (0) 7351</w:t>
      </w:r>
      <w:r w:rsidRPr="002E6F9E">
        <w:rPr>
          <w:rFonts w:eastAsia="Tahoma" w:cs="Tahoma"/>
          <w:spacing w:val="-10"/>
          <w:szCs w:val="22"/>
          <w:lang w:eastAsia="de-DE" w:bidi="de-DE"/>
        </w:rPr>
        <w:t xml:space="preserve"> </w:t>
      </w:r>
      <w:r w:rsidRPr="002E6F9E">
        <w:rPr>
          <w:rFonts w:eastAsia="Tahoma" w:cs="Tahoma"/>
          <w:szCs w:val="22"/>
          <w:lang w:eastAsia="de-DE" w:bidi="de-DE"/>
        </w:rPr>
        <w:t>582-119</w:t>
      </w:r>
    </w:p>
    <w:p w:rsidR="002E6F9E" w:rsidRPr="002E6F9E" w:rsidRDefault="002E6F9E" w:rsidP="002E6F9E">
      <w:pPr>
        <w:widowControl w:val="0"/>
        <w:autoSpaceDE w:val="0"/>
        <w:autoSpaceDN w:val="0"/>
        <w:spacing w:before="1" w:after="0" w:line="240" w:lineRule="auto"/>
        <w:jc w:val="left"/>
        <w:rPr>
          <w:rFonts w:eastAsia="Tahoma" w:cs="Tahoma"/>
          <w:szCs w:val="22"/>
          <w:lang w:eastAsia="de-DE" w:bidi="de-DE"/>
        </w:rPr>
      </w:pPr>
    </w:p>
    <w:p w:rsidR="002E6F9E" w:rsidRPr="002E6F9E" w:rsidRDefault="007437C8" w:rsidP="00D63EF3">
      <w:pPr>
        <w:widowControl w:val="0"/>
        <w:autoSpaceDE w:val="0"/>
        <w:autoSpaceDN w:val="0"/>
        <w:spacing w:after="0" w:line="240" w:lineRule="auto"/>
        <w:ind w:left="538" w:right="4989"/>
        <w:jc w:val="left"/>
        <w:rPr>
          <w:rFonts w:eastAsia="Tahoma" w:cs="Tahoma"/>
          <w:szCs w:val="22"/>
          <w:lang w:eastAsia="de-DE" w:bidi="de-DE"/>
        </w:rPr>
      </w:pPr>
      <w:hyperlink r:id="rId23" w:history="1">
        <w:r w:rsidR="00D63EF3" w:rsidRPr="00D63EF3">
          <w:rPr>
            <w:rStyle w:val="Hyperlink"/>
            <w:rFonts w:eastAsia="Tahoma" w:cs="Tahoma"/>
            <w:color w:val="auto"/>
            <w:szCs w:val="22"/>
            <w:u w:val="none"/>
            <w:lang w:eastAsia="de-DE" w:bidi="de-DE"/>
          </w:rPr>
          <w:t>bm-wiss@hochschule-bc.de</w:t>
        </w:r>
      </w:hyperlink>
      <w:r w:rsidR="00D63EF3">
        <w:rPr>
          <w:rFonts w:eastAsia="Tahoma" w:cs="Tahoma"/>
          <w:szCs w:val="22"/>
          <w:lang w:eastAsia="de-DE" w:bidi="de-DE"/>
        </w:rPr>
        <w:t xml:space="preserve"> </w:t>
      </w:r>
      <w:hyperlink r:id="rId24">
        <w:r w:rsidR="002E6F9E" w:rsidRPr="002E6F9E">
          <w:rPr>
            <w:rFonts w:eastAsia="Tahoma" w:cs="Tahoma"/>
            <w:szCs w:val="22"/>
            <w:lang w:eastAsia="de-DE" w:bidi="de-DE"/>
          </w:rPr>
          <w:t>www.hochschule-bc.de</w:t>
        </w:r>
      </w:hyperlink>
    </w:p>
    <w:p w:rsidR="002E6F9E" w:rsidRPr="002E6F9E" w:rsidRDefault="002E6F9E" w:rsidP="002E6F9E">
      <w:pPr>
        <w:widowControl w:val="0"/>
        <w:autoSpaceDE w:val="0"/>
        <w:autoSpaceDN w:val="0"/>
        <w:spacing w:before="1" w:after="0" w:line="240" w:lineRule="auto"/>
        <w:jc w:val="left"/>
        <w:rPr>
          <w:rFonts w:eastAsia="Tahoma" w:cs="Tahoma"/>
          <w:szCs w:val="22"/>
          <w:lang w:eastAsia="de-DE" w:bidi="de-DE"/>
        </w:rPr>
      </w:pPr>
    </w:p>
    <w:p w:rsidR="002E6F9E" w:rsidRPr="002E6F9E" w:rsidRDefault="002E6F9E" w:rsidP="002E6F9E">
      <w:pPr>
        <w:widowControl w:val="0"/>
        <w:autoSpaceDE w:val="0"/>
        <w:autoSpaceDN w:val="0"/>
        <w:spacing w:after="0" w:line="240" w:lineRule="auto"/>
        <w:ind w:left="538"/>
        <w:jc w:val="left"/>
        <w:rPr>
          <w:rFonts w:eastAsia="Tahoma" w:cs="Tahoma"/>
          <w:szCs w:val="22"/>
          <w:lang w:eastAsia="de-DE" w:bidi="de-DE"/>
        </w:rPr>
      </w:pPr>
      <w:r w:rsidRPr="002E6F9E">
        <w:rPr>
          <w:rFonts w:eastAsia="Tahoma" w:cs="Tahoma"/>
          <w:szCs w:val="22"/>
          <w:lang w:eastAsia="de-DE" w:bidi="de-DE"/>
        </w:rPr>
        <w:t>Geschäftsführende und wissenschaftliche Leitung: Dr. Jennifer Blank</w:t>
      </w:r>
    </w:p>
    <w:p w:rsidR="002E6F9E" w:rsidRPr="002E6F9E" w:rsidRDefault="002E6F9E" w:rsidP="002E6F9E">
      <w:pPr>
        <w:widowControl w:val="0"/>
        <w:autoSpaceDE w:val="0"/>
        <w:autoSpaceDN w:val="0"/>
        <w:spacing w:after="0" w:line="240" w:lineRule="auto"/>
        <w:jc w:val="left"/>
        <w:rPr>
          <w:rFonts w:eastAsia="Tahoma" w:cs="Tahoma"/>
          <w:sz w:val="26"/>
          <w:szCs w:val="22"/>
          <w:lang w:eastAsia="de-DE" w:bidi="de-DE"/>
        </w:rPr>
      </w:pPr>
    </w:p>
    <w:p w:rsidR="002E6F9E" w:rsidRPr="002E6F9E" w:rsidRDefault="002E6F9E" w:rsidP="002E6F9E">
      <w:pPr>
        <w:widowControl w:val="0"/>
        <w:autoSpaceDE w:val="0"/>
        <w:autoSpaceDN w:val="0"/>
        <w:spacing w:after="0" w:line="240" w:lineRule="auto"/>
        <w:jc w:val="left"/>
        <w:rPr>
          <w:rFonts w:eastAsia="Tahoma" w:cs="Tahoma"/>
          <w:sz w:val="26"/>
          <w:szCs w:val="22"/>
          <w:lang w:eastAsia="de-DE" w:bidi="de-DE"/>
        </w:rPr>
      </w:pPr>
    </w:p>
    <w:p w:rsidR="002E6F9E" w:rsidRPr="002E6F9E" w:rsidRDefault="002E6F9E" w:rsidP="002E6F9E">
      <w:pPr>
        <w:widowControl w:val="0"/>
        <w:autoSpaceDE w:val="0"/>
        <w:autoSpaceDN w:val="0"/>
        <w:spacing w:before="168" w:after="0" w:line="240" w:lineRule="auto"/>
        <w:ind w:left="538"/>
        <w:jc w:val="left"/>
        <w:outlineLvl w:val="0"/>
        <w:rPr>
          <w:rFonts w:eastAsia="Tahoma" w:cs="Tahoma"/>
          <w:b/>
          <w:bCs/>
          <w:sz w:val="28"/>
          <w:szCs w:val="28"/>
          <w:lang w:eastAsia="de-DE" w:bidi="de-DE"/>
        </w:rPr>
      </w:pPr>
      <w:r w:rsidRPr="002E6F9E">
        <w:rPr>
          <w:rFonts w:eastAsia="Tahoma" w:cs="Tahoma"/>
          <w:b/>
          <w:bCs/>
          <w:sz w:val="28"/>
          <w:szCs w:val="28"/>
          <w:lang w:eastAsia="de-DE" w:bidi="de-DE"/>
        </w:rPr>
        <w:t>Postanschrift</w:t>
      </w:r>
    </w:p>
    <w:p w:rsidR="002E6F9E" w:rsidRPr="002E6F9E" w:rsidRDefault="002E6F9E" w:rsidP="002E6F9E">
      <w:pPr>
        <w:widowControl w:val="0"/>
        <w:autoSpaceDE w:val="0"/>
        <w:autoSpaceDN w:val="0"/>
        <w:spacing w:before="11" w:after="0" w:line="240" w:lineRule="auto"/>
        <w:jc w:val="left"/>
        <w:rPr>
          <w:rFonts w:eastAsia="Tahoma" w:cs="Tahoma"/>
          <w:b/>
          <w:sz w:val="43"/>
          <w:szCs w:val="22"/>
          <w:lang w:eastAsia="de-DE" w:bidi="de-DE"/>
        </w:rPr>
      </w:pPr>
    </w:p>
    <w:p w:rsidR="002E6F9E" w:rsidRPr="002E6F9E" w:rsidRDefault="002E6F9E" w:rsidP="002E6F9E">
      <w:pPr>
        <w:widowControl w:val="0"/>
        <w:autoSpaceDE w:val="0"/>
        <w:autoSpaceDN w:val="0"/>
        <w:spacing w:before="1" w:after="0" w:line="240" w:lineRule="auto"/>
        <w:ind w:left="538"/>
        <w:jc w:val="left"/>
        <w:rPr>
          <w:rFonts w:eastAsia="Tahoma" w:cs="Tahoma"/>
          <w:szCs w:val="22"/>
          <w:lang w:eastAsia="de-DE" w:bidi="de-DE"/>
        </w:rPr>
      </w:pPr>
      <w:r w:rsidRPr="002E6F9E">
        <w:rPr>
          <w:rFonts w:eastAsia="Tahoma" w:cs="Tahoma"/>
          <w:szCs w:val="22"/>
          <w:lang w:eastAsia="de-DE" w:bidi="de-DE"/>
        </w:rPr>
        <w:t>Hochschule Biberach</w:t>
      </w:r>
    </w:p>
    <w:p w:rsidR="002E6F9E" w:rsidRPr="002E6F9E" w:rsidRDefault="00EE466C" w:rsidP="002E6F9E">
      <w:pPr>
        <w:widowControl w:val="0"/>
        <w:autoSpaceDE w:val="0"/>
        <w:autoSpaceDN w:val="0"/>
        <w:spacing w:after="0" w:line="240" w:lineRule="auto"/>
        <w:ind w:left="538" w:right="5387"/>
        <w:jc w:val="left"/>
        <w:rPr>
          <w:rFonts w:eastAsia="Tahoma" w:cs="Tahoma"/>
          <w:szCs w:val="22"/>
          <w:lang w:eastAsia="de-DE" w:bidi="de-DE"/>
        </w:rPr>
      </w:pPr>
      <w:r>
        <w:rPr>
          <w:rFonts w:eastAsia="Tahoma" w:cs="Tahoma"/>
          <w:szCs w:val="22"/>
          <w:lang w:eastAsia="de-DE" w:bidi="de-DE"/>
        </w:rPr>
        <w:t>Institut für Bildungstransfer</w:t>
      </w:r>
      <w:r w:rsidR="002E6F9E" w:rsidRPr="002E6F9E">
        <w:rPr>
          <w:rFonts w:eastAsia="Tahoma" w:cs="Tahoma"/>
          <w:szCs w:val="22"/>
          <w:lang w:eastAsia="de-DE" w:bidi="de-DE"/>
        </w:rPr>
        <w:t xml:space="preserve"> Karlstrasse 11</w:t>
      </w:r>
    </w:p>
    <w:p w:rsidR="002E6F9E" w:rsidRPr="002E6F9E" w:rsidRDefault="002E6F9E" w:rsidP="002E6F9E">
      <w:pPr>
        <w:widowControl w:val="0"/>
        <w:autoSpaceDE w:val="0"/>
        <w:autoSpaceDN w:val="0"/>
        <w:spacing w:after="0" w:line="265" w:lineRule="exact"/>
        <w:ind w:left="538"/>
        <w:jc w:val="left"/>
        <w:rPr>
          <w:rFonts w:eastAsia="Tahoma" w:cs="Tahoma"/>
          <w:szCs w:val="22"/>
          <w:lang w:eastAsia="de-DE" w:bidi="de-DE"/>
        </w:rPr>
      </w:pPr>
      <w:r w:rsidRPr="002E6F9E">
        <w:rPr>
          <w:rFonts w:eastAsia="Tahoma" w:cs="Tahoma"/>
          <w:szCs w:val="22"/>
          <w:lang w:eastAsia="de-DE" w:bidi="de-DE"/>
        </w:rPr>
        <w:t xml:space="preserve">88400 Biberach an </w:t>
      </w:r>
      <w:proofErr w:type="gramStart"/>
      <w:r w:rsidRPr="002E6F9E">
        <w:rPr>
          <w:rFonts w:eastAsia="Tahoma" w:cs="Tahoma"/>
          <w:szCs w:val="22"/>
          <w:lang w:eastAsia="de-DE" w:bidi="de-DE"/>
        </w:rPr>
        <w:t>der Riss</w:t>
      </w:r>
      <w:proofErr w:type="gramEnd"/>
    </w:p>
    <w:p w:rsidR="002E6F9E" w:rsidRPr="002E6F9E" w:rsidRDefault="002E6F9E" w:rsidP="002E6F9E">
      <w:pPr>
        <w:widowControl w:val="0"/>
        <w:autoSpaceDE w:val="0"/>
        <w:autoSpaceDN w:val="0"/>
        <w:spacing w:after="0" w:line="240" w:lineRule="auto"/>
        <w:jc w:val="left"/>
        <w:rPr>
          <w:rFonts w:eastAsia="Tahoma" w:cs="Tahoma"/>
          <w:sz w:val="20"/>
          <w:szCs w:val="22"/>
          <w:lang w:eastAsia="de-DE" w:bidi="de-DE"/>
        </w:rPr>
      </w:pPr>
    </w:p>
    <w:p w:rsidR="002E6F9E" w:rsidRPr="002E6F9E" w:rsidRDefault="002E6F9E" w:rsidP="002E6F9E">
      <w:pPr>
        <w:widowControl w:val="0"/>
        <w:autoSpaceDE w:val="0"/>
        <w:autoSpaceDN w:val="0"/>
        <w:spacing w:after="0" w:line="240" w:lineRule="auto"/>
        <w:jc w:val="left"/>
        <w:rPr>
          <w:rFonts w:eastAsia="Tahoma" w:cs="Tahoma"/>
          <w:sz w:val="20"/>
          <w:szCs w:val="22"/>
          <w:lang w:eastAsia="de-DE" w:bidi="de-DE"/>
        </w:rPr>
      </w:pPr>
    </w:p>
    <w:p w:rsidR="002E6F9E" w:rsidRPr="002E6F9E" w:rsidRDefault="002E6F9E" w:rsidP="002E6F9E">
      <w:pPr>
        <w:widowControl w:val="0"/>
        <w:autoSpaceDE w:val="0"/>
        <w:autoSpaceDN w:val="0"/>
        <w:spacing w:after="0" w:line="240" w:lineRule="auto"/>
        <w:jc w:val="left"/>
        <w:rPr>
          <w:rFonts w:eastAsia="Tahoma" w:cs="Tahoma"/>
          <w:sz w:val="20"/>
          <w:szCs w:val="22"/>
          <w:lang w:eastAsia="de-DE" w:bidi="de-DE"/>
        </w:rPr>
      </w:pPr>
    </w:p>
    <w:p w:rsidR="002E6F9E" w:rsidRDefault="002E6F9E"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Pr="002E6F9E" w:rsidRDefault="00D63EF3" w:rsidP="002E6F9E">
      <w:pPr>
        <w:widowControl w:val="0"/>
        <w:autoSpaceDE w:val="0"/>
        <w:autoSpaceDN w:val="0"/>
        <w:spacing w:after="0" w:line="240" w:lineRule="auto"/>
        <w:jc w:val="left"/>
        <w:rPr>
          <w:rFonts w:eastAsia="Tahoma" w:cs="Tahoma"/>
          <w:sz w:val="20"/>
          <w:szCs w:val="22"/>
          <w:lang w:eastAsia="de-DE" w:bidi="de-DE"/>
        </w:rPr>
      </w:pPr>
    </w:p>
    <w:p w:rsidR="002E6F9E" w:rsidRPr="002E6F9E" w:rsidRDefault="002E6F9E" w:rsidP="002E6F9E">
      <w:pPr>
        <w:widowControl w:val="0"/>
        <w:autoSpaceDE w:val="0"/>
        <w:autoSpaceDN w:val="0"/>
        <w:spacing w:before="3" w:after="0" w:line="240" w:lineRule="auto"/>
        <w:jc w:val="left"/>
        <w:rPr>
          <w:rFonts w:eastAsia="Tahoma" w:cs="Tahoma"/>
          <w:sz w:val="17"/>
          <w:szCs w:val="22"/>
          <w:lang w:eastAsia="de-DE" w:bidi="de-DE"/>
        </w:rPr>
      </w:pPr>
      <w:r w:rsidRPr="002E6F9E">
        <w:rPr>
          <w:rFonts w:eastAsia="Tahoma" w:cs="Tahoma"/>
          <w:noProof/>
          <w:szCs w:val="22"/>
          <w:lang w:eastAsia="de-DE"/>
        </w:rPr>
        <mc:AlternateContent>
          <mc:Choice Requires="wps">
            <w:drawing>
              <wp:anchor distT="0" distB="0" distL="0" distR="0" simplePos="0" relativeHeight="251668480" behindDoc="1" locked="0" layoutInCell="1" allowOverlap="1">
                <wp:simplePos x="0" y="0"/>
                <wp:positionH relativeFrom="page">
                  <wp:posOffset>904240</wp:posOffset>
                </wp:positionH>
                <wp:positionV relativeFrom="paragraph">
                  <wp:posOffset>195580</wp:posOffset>
                </wp:positionV>
                <wp:extent cx="5973445" cy="1270"/>
                <wp:effectExtent l="0" t="0" r="0" b="0"/>
                <wp:wrapTopAndBottom/>
                <wp:docPr id="9" name="Freihand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3445" cy="1270"/>
                        </a:xfrm>
                        <a:custGeom>
                          <a:avLst/>
                          <a:gdLst>
                            <a:gd name="T0" fmla="+- 0 1424 1424"/>
                            <a:gd name="T1" fmla="*/ T0 w 9407"/>
                            <a:gd name="T2" fmla="+- 0 10831 1424"/>
                            <a:gd name="T3" fmla="*/ T2 w 9407"/>
                          </a:gdLst>
                          <a:ahLst/>
                          <a:cxnLst>
                            <a:cxn ang="0">
                              <a:pos x="T1" y="0"/>
                            </a:cxn>
                            <a:cxn ang="0">
                              <a:pos x="T3" y="0"/>
                            </a:cxn>
                          </a:cxnLst>
                          <a:rect l="0" t="0" r="r" b="b"/>
                          <a:pathLst>
                            <a:path w="9407">
                              <a:moveTo>
                                <a:pt x="0" y="0"/>
                              </a:moveTo>
                              <a:lnTo>
                                <a:pt x="9407" y="0"/>
                              </a:lnTo>
                            </a:path>
                          </a:pathLst>
                        </a:custGeom>
                        <a:noFill/>
                        <a:ln w="76073">
                          <a:solidFill>
                            <a:srgbClr val="C95A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5B255" id="Freihandform 9" o:spid="_x0000_s1026" style="position:absolute;margin-left:71.2pt;margin-top:15.4pt;width:470.3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" path="m,l9407,e" filled="f" strokecolor="#c95a3b" strokeweight="5.99pt">
                <v:path arrowok="t" o:connecttype="custom" o:connectlocs="0,0;5973445,0" o:connectangles="0,0"/>
                <w10:wrap type="topAndBottom" anchorx="page"/>
              </v:shape>
            </w:pict>
          </mc:Fallback>
        </mc:AlternateContent>
      </w:r>
    </w:p>
    <w:p w:rsidR="002E6F9E" w:rsidRPr="002E6F9E" w:rsidRDefault="00D63EF3" w:rsidP="002E6F9E">
      <w:pPr>
        <w:widowControl w:val="0"/>
        <w:autoSpaceDE w:val="0"/>
        <w:autoSpaceDN w:val="0"/>
        <w:spacing w:before="111" w:after="0" w:line="300" w:lineRule="auto"/>
        <w:ind w:left="543" w:right="309"/>
        <w:rPr>
          <w:rFonts w:eastAsia="Tahoma" w:cs="Tahoma"/>
          <w:sz w:val="20"/>
          <w:szCs w:val="22"/>
          <w:lang w:eastAsia="de-DE" w:bidi="de-DE"/>
        </w:rPr>
      </w:pPr>
      <w:r>
        <w:rPr>
          <w:rFonts w:eastAsia="Tahoma" w:cs="Tahoma"/>
          <w:sz w:val="20"/>
          <w:szCs w:val="22"/>
          <w:lang w:eastAsia="de-DE" w:bidi="de-DE"/>
        </w:rPr>
        <w:t>„Pharmazeutische Grundlagen und Antikörper-</w:t>
      </w:r>
      <w:r w:rsidRPr="00D63EF3">
        <w:t xml:space="preserve"> </w:t>
      </w:r>
      <w:r w:rsidRPr="00D63EF3">
        <w:rPr>
          <w:rFonts w:eastAsia="Tahoma" w:cs="Tahoma"/>
          <w:sz w:val="20"/>
          <w:szCs w:val="22"/>
          <w:lang w:eastAsia="de-DE" w:bidi="de-DE"/>
        </w:rPr>
        <w:t>Engineering</w:t>
      </w:r>
      <w:r>
        <w:rPr>
          <w:rFonts w:eastAsia="Tahoma" w:cs="Tahoma"/>
          <w:sz w:val="20"/>
          <w:szCs w:val="22"/>
          <w:lang w:eastAsia="de-DE" w:bidi="de-DE"/>
        </w:rPr>
        <w:t xml:space="preserve">“ im </w:t>
      </w:r>
      <w:r w:rsidR="002E6F9E" w:rsidRPr="002E6F9E">
        <w:rPr>
          <w:rFonts w:eastAsia="Tahoma" w:cs="Tahoma"/>
          <w:sz w:val="20"/>
          <w:szCs w:val="22"/>
          <w:lang w:eastAsia="de-DE" w:bidi="de-DE"/>
        </w:rPr>
        <w:t>Studiengang „Biopharmazeutisch-Medizintechnische Wissenschaften (BM-</w:t>
      </w:r>
      <w:proofErr w:type="spellStart"/>
      <w:r w:rsidR="002E6F9E" w:rsidRPr="002E6F9E">
        <w:rPr>
          <w:rFonts w:eastAsia="Tahoma" w:cs="Tahoma"/>
          <w:sz w:val="20"/>
          <w:szCs w:val="22"/>
          <w:lang w:eastAsia="de-DE" w:bidi="de-DE"/>
        </w:rPr>
        <w:t>Wiss</w:t>
      </w:r>
      <w:proofErr w:type="spellEnd"/>
      <w:r w:rsidR="002E6F9E" w:rsidRPr="002E6F9E">
        <w:rPr>
          <w:rFonts w:eastAsia="Tahoma" w:cs="Tahoma"/>
          <w:sz w:val="20"/>
          <w:szCs w:val="22"/>
          <w:lang w:eastAsia="de-DE" w:bidi="de-DE"/>
        </w:rPr>
        <w:t xml:space="preserve">)“ wurde entwickelt im Projekt Cross-Over, das aus Mitteln des Ministeriums für Wissenschaft, Forschung und Kunst des Landes Baden-Württemberg gefördert und aus dem Europäischen Sozialfonds der Europäischen Union </w:t>
      </w:r>
      <w:proofErr w:type="spellStart"/>
      <w:r w:rsidR="002E6F9E" w:rsidRPr="002E6F9E">
        <w:rPr>
          <w:rFonts w:eastAsia="Tahoma" w:cs="Tahoma"/>
          <w:sz w:val="20"/>
          <w:szCs w:val="22"/>
          <w:lang w:eastAsia="de-DE" w:bidi="de-DE"/>
        </w:rPr>
        <w:t>kofinanziert</w:t>
      </w:r>
      <w:proofErr w:type="spellEnd"/>
      <w:r w:rsidR="002E6F9E" w:rsidRPr="002E6F9E">
        <w:rPr>
          <w:rFonts w:eastAsia="Tahoma" w:cs="Tahoma"/>
          <w:sz w:val="20"/>
          <w:szCs w:val="22"/>
          <w:lang w:eastAsia="de-DE" w:bidi="de-DE"/>
        </w:rPr>
        <w:t xml:space="preserve"> wird (Förderkennzeichen: 696606). Dabei handelt es sich um ein Vorhaben im Programm „Auf- und Ausbau von Strukturen der wissenschaftlichen Weiterbildung an Hochschulen in Baden-Württemberg“.</w:t>
      </w:r>
    </w:p>
    <w:p w:rsidR="002E6F9E" w:rsidRPr="002E6F9E" w:rsidRDefault="002E6F9E" w:rsidP="002E6F9E">
      <w:pPr>
        <w:widowControl w:val="0"/>
        <w:autoSpaceDE w:val="0"/>
        <w:autoSpaceDN w:val="0"/>
        <w:spacing w:before="6" w:after="0" w:line="240" w:lineRule="auto"/>
        <w:jc w:val="left"/>
        <w:rPr>
          <w:rFonts w:eastAsia="Tahoma" w:cs="Tahoma"/>
          <w:sz w:val="26"/>
          <w:szCs w:val="22"/>
          <w:lang w:eastAsia="de-DE" w:bidi="de-DE"/>
        </w:rPr>
      </w:pPr>
      <w:r w:rsidRPr="002E6F9E">
        <w:rPr>
          <w:rFonts w:eastAsia="Tahoma" w:cs="Tahoma"/>
          <w:noProof/>
          <w:szCs w:val="22"/>
          <w:lang w:eastAsia="de-DE"/>
        </w:rPr>
        <mc:AlternateContent>
          <mc:Choice Requires="wps">
            <w:drawing>
              <wp:anchor distT="0" distB="0" distL="0" distR="0" simplePos="0" relativeHeight="251669504" behindDoc="1" locked="0" layoutInCell="1" allowOverlap="1">
                <wp:simplePos x="0" y="0"/>
                <wp:positionH relativeFrom="page">
                  <wp:posOffset>904240</wp:posOffset>
                </wp:positionH>
                <wp:positionV relativeFrom="paragraph">
                  <wp:posOffset>267335</wp:posOffset>
                </wp:positionV>
                <wp:extent cx="5973445" cy="1270"/>
                <wp:effectExtent l="0" t="0" r="0" b="0"/>
                <wp:wrapTopAndBottom/>
                <wp:docPr id="8" name="Freihand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3445" cy="1270"/>
                        </a:xfrm>
                        <a:custGeom>
                          <a:avLst/>
                          <a:gdLst>
                            <a:gd name="T0" fmla="+- 0 1424 1424"/>
                            <a:gd name="T1" fmla="*/ T0 w 9407"/>
                            <a:gd name="T2" fmla="+- 0 10831 1424"/>
                            <a:gd name="T3" fmla="*/ T2 w 9407"/>
                          </a:gdLst>
                          <a:ahLst/>
                          <a:cxnLst>
                            <a:cxn ang="0">
                              <a:pos x="T1" y="0"/>
                            </a:cxn>
                            <a:cxn ang="0">
                              <a:pos x="T3" y="0"/>
                            </a:cxn>
                          </a:cxnLst>
                          <a:rect l="0" t="0" r="r" b="b"/>
                          <a:pathLst>
                            <a:path w="9407">
                              <a:moveTo>
                                <a:pt x="0" y="0"/>
                              </a:moveTo>
                              <a:lnTo>
                                <a:pt x="9407" y="0"/>
                              </a:lnTo>
                            </a:path>
                          </a:pathLst>
                        </a:custGeom>
                        <a:noFill/>
                        <a:ln w="76378">
                          <a:solidFill>
                            <a:srgbClr val="C95A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2F5FB" id="Freihandform 8" o:spid="_x0000_s1026" style="position:absolute;margin-left:71.2pt;margin-top:21.05pt;width:470.3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" path="m,l9407,e" filled="f" strokecolor="#c95a3b" strokeweight="2.12161mm">
                <v:path arrowok="t" o:connecttype="custom" o:connectlocs="0,0;5973445,0" o:connectangles="0,0"/>
                <w10:wrap type="topAndBottom" anchorx="page"/>
              </v:shape>
            </w:pict>
          </mc:Fallback>
        </mc:AlternateContent>
      </w:r>
    </w:p>
    <w:sectPr w:rsidR="002E6F9E" w:rsidRPr="002E6F9E" w:rsidSect="008A2949">
      <w:headerReference w:type="first" r:id="rId2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7C8" w:rsidRDefault="007437C8" w:rsidP="00D73C5C">
      <w:pPr>
        <w:spacing w:after="0" w:line="240" w:lineRule="auto"/>
      </w:pPr>
      <w:r>
        <w:separator/>
      </w:r>
    </w:p>
  </w:endnote>
  <w:endnote w:type="continuationSeparator" w:id="0">
    <w:p w:rsidR="007437C8" w:rsidRDefault="007437C8" w:rsidP="00D73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12D" w:rsidRDefault="00BE21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60" w:rsidRDefault="00695260" w:rsidP="00695260">
    <w:pPr>
      <w:pStyle w:val="Fuzeile"/>
      <w:ind w:left="-1191"/>
      <w:jc w:val="right"/>
    </w:pPr>
    <w:r>
      <w:t>[</w:t>
    </w:r>
    <w:r>
      <w:fldChar w:fldCharType="begin"/>
    </w:r>
    <w:r>
      <w:instrText>PAGE   \* MERGEFORMAT</w:instrText>
    </w:r>
    <w:r>
      <w:fldChar w:fldCharType="separate"/>
    </w:r>
    <w:r w:rsidR="006C6B5A">
      <w:rPr>
        <w:noProof/>
      </w:rPr>
      <w:t>2</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044761"/>
      <w:docPartObj>
        <w:docPartGallery w:val="Page Numbers (Bottom of Page)"/>
        <w:docPartUnique/>
      </w:docPartObj>
    </w:sdtPr>
    <w:sdtEndPr/>
    <w:sdtContent>
      <w:p w:rsidR="0055341F" w:rsidRDefault="0055341F" w:rsidP="0055341F">
        <w:pPr>
          <w:pStyle w:val="Fuzeile"/>
          <w:jc w:val="right"/>
        </w:pPr>
        <w:r>
          <w:t>[</w:t>
        </w:r>
        <w:r>
          <w:fldChar w:fldCharType="begin"/>
        </w:r>
        <w:r>
          <w:instrText>PAGE   \* MERGEFORMAT</w:instrText>
        </w:r>
        <w:r>
          <w:fldChar w:fldCharType="separate"/>
        </w:r>
        <w:r w:rsidR="006C6B5A">
          <w:rPr>
            <w:noProof/>
          </w:rPr>
          <w:t>1</w:t>
        </w:r>
        <w:r>
          <w:fldChar w:fldCharType="end"/>
        </w:r>
        <w:r>
          <w:t>]</w:t>
        </w:r>
      </w:p>
    </w:sdtContent>
  </w:sdt>
  <w:p w:rsidR="00A223E3" w:rsidRDefault="00A2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7C8" w:rsidRDefault="007437C8" w:rsidP="00D73C5C">
      <w:pPr>
        <w:spacing w:after="0" w:line="240" w:lineRule="auto"/>
      </w:pPr>
      <w:r>
        <w:separator/>
      </w:r>
    </w:p>
  </w:footnote>
  <w:footnote w:type="continuationSeparator" w:id="0">
    <w:p w:rsidR="007437C8" w:rsidRDefault="007437C8" w:rsidP="00D73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12D" w:rsidRDefault="00BE21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F4E" w:rsidRDefault="00A223E3" w:rsidP="00A223E3">
    <w:pPr>
      <w:pStyle w:val="Kopfzeile"/>
      <w:tabs>
        <w:tab w:val="clear" w:pos="4536"/>
      </w:tabs>
      <w:ind w:left="-680" w:right="-680"/>
      <w:jc w:val="right"/>
    </w:pPr>
    <w:r>
      <w:t>Modulinhalte</w:t>
    </w:r>
    <w:r w:rsidR="008A2949">
      <w:t xml:space="preserve">         </w:t>
    </w:r>
    <w:r>
      <w:t xml:space="preserve">                                                                                </w:t>
    </w:r>
    <w:r w:rsidR="008A2949">
      <w:t xml:space="preserve">         </w:t>
    </w:r>
    <w:r>
      <w:t>Medizinische Grundlagen</w:t>
    </w:r>
  </w:p>
  <w:p w:rsidR="00C73F4E" w:rsidRPr="00C73F4E" w:rsidRDefault="00C73F4E" w:rsidP="00C73F4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12D" w:rsidRDefault="00BE212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3E3" w:rsidRDefault="00A223E3" w:rsidP="008A2949">
    <w:pPr>
      <w:pStyle w:val="Kopfzeile"/>
      <w:tabs>
        <w:tab w:val="clear" w:pos="4536"/>
      </w:tabs>
      <w:ind w:left="-680" w:right="-680"/>
      <w:jc w:val="right"/>
    </w:pPr>
    <w:r>
      <w:t>Leseprobe                                                                                                      Medizinische Grundlagen</w:t>
    </w:r>
  </w:p>
  <w:p w:rsidR="00A223E3" w:rsidRPr="00C73F4E" w:rsidRDefault="00A223E3" w:rsidP="00C73F4E">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3E3" w:rsidRDefault="00A223E3" w:rsidP="00A223E3">
    <w:pPr>
      <w:pStyle w:val="Kopfzeile"/>
      <w:ind w:left="-680" w:right="-680"/>
    </w:pPr>
    <w:r>
      <w:t>Leseprobe</w:t>
    </w:r>
    <w:r w:rsidRPr="00A223E3">
      <w:t xml:space="preserve"> </w:t>
    </w:r>
    <w:r>
      <w:t xml:space="preserve">                        </w:t>
    </w:r>
    <w:r w:rsidRPr="00A223E3">
      <w:t xml:space="preserve">   </w:t>
    </w:r>
    <w:r>
      <w:t xml:space="preserve">    </w:t>
    </w:r>
    <w:r w:rsidRPr="00A223E3">
      <w:t xml:space="preserve">   </w:t>
    </w:r>
    <w:r>
      <w:t xml:space="preserve">                    </w:t>
    </w:r>
    <w:r w:rsidRPr="00A223E3">
      <w:t xml:space="preserve">        </w:t>
    </w:r>
    <w:r>
      <w:t xml:space="preserve">                                            </w:t>
    </w:r>
    <w:r w:rsidRPr="00A223E3">
      <w:t xml:space="preserve"> </w:t>
    </w:r>
    <w:r>
      <w:t>Medizinische Grundlagen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3E3" w:rsidRDefault="00A223E3" w:rsidP="00BE212D">
    <w:pPr>
      <w:pStyle w:val="Kopfzeile"/>
      <w:ind w:left="-680" w:right="-680"/>
    </w:pPr>
    <w:r>
      <w:t>Beratung und Kontakt</w:t>
    </w:r>
    <w:r w:rsidRPr="00A223E3">
      <w:t xml:space="preserve"> </w:t>
    </w:r>
    <w:r>
      <w:t xml:space="preserve">                         </w:t>
    </w:r>
    <w:r w:rsidRPr="00A223E3">
      <w:t xml:space="preserve"> </w:t>
    </w:r>
    <w:r>
      <w:t xml:space="preserve">                                         </w:t>
    </w:r>
    <w:r w:rsidR="00047A58">
      <w:t xml:space="preserve">                    </w:t>
    </w:r>
    <w:r>
      <w:t xml:space="preserve">  </w:t>
    </w:r>
    <w:r w:rsidRPr="00A223E3">
      <w:t xml:space="preserve"> </w:t>
    </w:r>
    <w:r>
      <w:t>Medizinische Grundlagen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D7B54"/>
    <w:multiLevelType w:val="multilevel"/>
    <w:tmpl w:val="2C62027E"/>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4BB05BEE"/>
    <w:multiLevelType w:val="hybridMultilevel"/>
    <w:tmpl w:val="63E22EC6"/>
    <w:lvl w:ilvl="0" w:tplc="1AE06B80">
      <w:start w:val="10"/>
      <w:numFmt w:val="bullet"/>
      <w:lvlText w:val="-"/>
      <w:lvlJc w:val="left"/>
      <w:pPr>
        <w:ind w:left="720" w:hanging="360"/>
      </w:pPr>
      <w:rPr>
        <w:rFonts w:ascii="Tahoma" w:eastAsia="MS PGothic"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945"/>
    <w:rsid w:val="00047A58"/>
    <w:rsid w:val="00057C84"/>
    <w:rsid w:val="000663EF"/>
    <w:rsid w:val="00072E44"/>
    <w:rsid w:val="001407C7"/>
    <w:rsid w:val="00163E87"/>
    <w:rsid w:val="00175F7E"/>
    <w:rsid w:val="00217746"/>
    <w:rsid w:val="002447C2"/>
    <w:rsid w:val="0025209D"/>
    <w:rsid w:val="002E6F9E"/>
    <w:rsid w:val="003D1C5E"/>
    <w:rsid w:val="005071DD"/>
    <w:rsid w:val="0055341F"/>
    <w:rsid w:val="00582404"/>
    <w:rsid w:val="005B54D6"/>
    <w:rsid w:val="00687339"/>
    <w:rsid w:val="00695260"/>
    <w:rsid w:val="006C6B5A"/>
    <w:rsid w:val="007300CE"/>
    <w:rsid w:val="00735737"/>
    <w:rsid w:val="007437C8"/>
    <w:rsid w:val="007449F1"/>
    <w:rsid w:val="007D3236"/>
    <w:rsid w:val="008113C8"/>
    <w:rsid w:val="00843602"/>
    <w:rsid w:val="00886BAA"/>
    <w:rsid w:val="008A2949"/>
    <w:rsid w:val="008F1805"/>
    <w:rsid w:val="008F2B57"/>
    <w:rsid w:val="00963DC8"/>
    <w:rsid w:val="00973E8E"/>
    <w:rsid w:val="00984807"/>
    <w:rsid w:val="00A223E3"/>
    <w:rsid w:val="00A27D71"/>
    <w:rsid w:val="00A57358"/>
    <w:rsid w:val="00A83E8C"/>
    <w:rsid w:val="00B51FEF"/>
    <w:rsid w:val="00B64C3A"/>
    <w:rsid w:val="00B82CF9"/>
    <w:rsid w:val="00BE212D"/>
    <w:rsid w:val="00C00945"/>
    <w:rsid w:val="00C73F4E"/>
    <w:rsid w:val="00D24692"/>
    <w:rsid w:val="00D57261"/>
    <w:rsid w:val="00D63EF3"/>
    <w:rsid w:val="00D73C5C"/>
    <w:rsid w:val="00D97523"/>
    <w:rsid w:val="00E357F9"/>
    <w:rsid w:val="00EE466C"/>
    <w:rsid w:val="00F652CE"/>
    <w:rsid w:val="00F76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3F4F8"/>
  <w15:chartTrackingRefBased/>
  <w15:docId w15:val="{A3A02C44-AAC7-4989-90B1-F12E4FB8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0945"/>
    <w:pPr>
      <w:spacing w:after="200" w:line="360" w:lineRule="auto"/>
      <w:jc w:val="both"/>
    </w:pPr>
    <w:rPr>
      <w:rFonts w:ascii="Tahoma" w:hAnsi="Tahoma"/>
      <w:szCs w:val="24"/>
    </w:rPr>
  </w:style>
  <w:style w:type="paragraph" w:styleId="berschrift1">
    <w:name w:val="heading 1"/>
    <w:basedOn w:val="Standard"/>
    <w:next w:val="Standard"/>
    <w:link w:val="berschrift1Zchn"/>
    <w:uiPriority w:val="9"/>
    <w:qFormat/>
    <w:rsid w:val="00C0094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semiHidden/>
    <w:unhideWhenUsed/>
    <w:qFormat/>
    <w:rsid w:val="00D73C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0945"/>
    <w:rPr>
      <w:rFonts w:asciiTheme="majorHAnsi" w:eastAsiaTheme="majorEastAsia" w:hAnsiTheme="majorHAnsi" w:cstheme="majorBidi"/>
      <w:b/>
      <w:bCs/>
      <w:color w:val="2E74B5" w:themeColor="accent1" w:themeShade="BF"/>
      <w:sz w:val="28"/>
      <w:szCs w:val="28"/>
    </w:rPr>
  </w:style>
  <w:style w:type="table" w:customStyle="1" w:styleId="Tabellenraster1">
    <w:name w:val="Tabellenraster1"/>
    <w:basedOn w:val="NormaleTabelle"/>
    <w:next w:val="Tabellenraster"/>
    <w:uiPriority w:val="59"/>
    <w:rsid w:val="00C00945"/>
    <w:pPr>
      <w:spacing w:after="0" w:line="240" w:lineRule="auto"/>
    </w:pPr>
    <w:rPr>
      <w:rFonts w:ascii="Cambria" w:hAnsi="Cambria"/>
      <w:color w:val="C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C00945"/>
    <w:pPr>
      <w:spacing w:after="0" w:line="240" w:lineRule="auto"/>
      <w:jc w:val="both"/>
    </w:pPr>
    <w:rPr>
      <w:rFonts w:ascii="Tahoma" w:hAnsi="Tahoma"/>
      <w:szCs w:val="24"/>
    </w:rPr>
  </w:style>
  <w:style w:type="character" w:customStyle="1" w:styleId="KeinLeerraumZchn">
    <w:name w:val="Kein Leerraum Zchn"/>
    <w:basedOn w:val="Absatz-Standardschriftart"/>
    <w:link w:val="KeinLeerraum"/>
    <w:uiPriority w:val="1"/>
    <w:rsid w:val="00C00945"/>
    <w:rPr>
      <w:rFonts w:ascii="Tahoma" w:hAnsi="Tahoma"/>
      <w:szCs w:val="24"/>
    </w:rPr>
  </w:style>
  <w:style w:type="table" w:styleId="Tabellenraster">
    <w:name w:val="Table Grid"/>
    <w:basedOn w:val="NormaleTabelle"/>
    <w:uiPriority w:val="39"/>
    <w:rsid w:val="00C00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D73C5C"/>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D73C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3C5C"/>
    <w:rPr>
      <w:rFonts w:ascii="Tahoma" w:hAnsi="Tahoma"/>
      <w:szCs w:val="24"/>
    </w:rPr>
  </w:style>
  <w:style w:type="paragraph" w:styleId="Fuzeile">
    <w:name w:val="footer"/>
    <w:basedOn w:val="Standard"/>
    <w:link w:val="FuzeileZchn"/>
    <w:uiPriority w:val="99"/>
    <w:unhideWhenUsed/>
    <w:rsid w:val="00D73C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3C5C"/>
    <w:rPr>
      <w:rFonts w:ascii="Tahoma" w:hAnsi="Tahoma"/>
      <w:szCs w:val="24"/>
    </w:rPr>
  </w:style>
  <w:style w:type="character" w:styleId="Zeilennummer">
    <w:name w:val="line number"/>
    <w:basedOn w:val="Absatz-Standardschriftart"/>
    <w:uiPriority w:val="99"/>
    <w:semiHidden/>
    <w:unhideWhenUsed/>
    <w:rsid w:val="00695260"/>
  </w:style>
  <w:style w:type="paragraph" w:styleId="Funotentext">
    <w:name w:val="footnote text"/>
    <w:basedOn w:val="Standard"/>
    <w:link w:val="FunotentextZchn"/>
    <w:uiPriority w:val="99"/>
    <w:semiHidden/>
    <w:unhideWhenUsed/>
    <w:rsid w:val="002E6F9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E6F9E"/>
    <w:rPr>
      <w:rFonts w:ascii="Tahoma" w:hAnsi="Tahoma"/>
      <w:sz w:val="20"/>
      <w:szCs w:val="20"/>
    </w:rPr>
  </w:style>
  <w:style w:type="paragraph" w:customStyle="1" w:styleId="Seitenspalte">
    <w:name w:val="Seitenspalte"/>
    <w:qFormat/>
    <w:rsid w:val="002E6F9E"/>
    <w:pPr>
      <w:pBdr>
        <w:top w:val="nil"/>
        <w:left w:val="nil"/>
        <w:bottom w:val="nil"/>
        <w:right w:val="nil"/>
        <w:between w:val="nil"/>
        <w:bar w:val="nil"/>
      </w:pBdr>
      <w:tabs>
        <w:tab w:val="left" w:pos="415"/>
        <w:tab w:val="right" w:pos="7354"/>
      </w:tabs>
      <w:spacing w:after="0" w:line="280" w:lineRule="atLeast"/>
    </w:pPr>
    <w:rPr>
      <w:rFonts w:ascii="Tahoma" w:eastAsia="Tahoma" w:hAnsi="Tahoma" w:cs="Tahoma"/>
      <w:color w:val="7F7F7F"/>
      <w:sz w:val="18"/>
      <w:szCs w:val="18"/>
      <w:u w:color="7F7F7F"/>
      <w:bdr w:val="nil"/>
      <w:lang w:eastAsia="de-DE"/>
    </w:rPr>
  </w:style>
  <w:style w:type="character" w:styleId="Hyperlink">
    <w:name w:val="Hyperlink"/>
    <w:basedOn w:val="Absatz-Standardschriftart"/>
    <w:uiPriority w:val="99"/>
    <w:unhideWhenUsed/>
    <w:rsid w:val="00D63EF3"/>
    <w:rPr>
      <w:color w:val="0563C1" w:themeColor="hyperlink"/>
      <w:u w:val="single"/>
    </w:rPr>
  </w:style>
  <w:style w:type="table" w:customStyle="1" w:styleId="HelleSchattierung1">
    <w:name w:val="Helle Schattierung1"/>
    <w:basedOn w:val="NormaleTabelle"/>
    <w:uiPriority w:val="60"/>
    <w:rsid w:val="00687339"/>
    <w:pPr>
      <w:spacing w:after="0" w:line="240" w:lineRule="auto"/>
    </w:pPr>
    <w:rPr>
      <w:rFonts w:ascii="Calibri" w:eastAsia="MS PGothic" w:hAnsi="Calibri"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unotenzeichen">
    <w:name w:val="footnote reference"/>
    <w:uiPriority w:val="99"/>
    <w:unhideWhenUsed/>
    <w:rsid w:val="00687339"/>
    <w:rPr>
      <w:vertAlign w:val="superscript"/>
    </w:rPr>
  </w:style>
  <w:style w:type="table" w:customStyle="1" w:styleId="HelleSchattierung11">
    <w:name w:val="Helle Schattierung11"/>
    <w:basedOn w:val="NormaleTabelle"/>
    <w:uiPriority w:val="60"/>
    <w:rsid w:val="00687339"/>
    <w:pPr>
      <w:spacing w:after="0" w:line="240" w:lineRule="auto"/>
    </w:pPr>
    <w:rPr>
      <w:rFonts w:ascii="Calibri" w:eastAsia="MS PGothic" w:hAnsi="Calibri"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81542">
      <w:bodyDiv w:val="1"/>
      <w:marLeft w:val="0"/>
      <w:marRight w:val="0"/>
      <w:marTop w:val="0"/>
      <w:marBottom w:val="0"/>
      <w:divBdr>
        <w:top w:val="none" w:sz="0" w:space="0" w:color="auto"/>
        <w:left w:val="none" w:sz="0" w:space="0" w:color="auto"/>
        <w:bottom w:val="none" w:sz="0" w:space="0" w:color="auto"/>
        <w:right w:val="none" w:sz="0" w:space="0" w:color="auto"/>
      </w:divBdr>
    </w:div>
    <w:div w:id="158695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hochschule-bc.de/zww"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bm-wiss@hochschule-bc.de" TargetMode="External"/><Relationship Id="rId10" Type="http://schemas.openxmlformats.org/officeDocument/2006/relationships/oleObject" Target="embeddings/oleObject1.bin"/><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E5F78-A160-4C67-89BD-64E4D0BD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1246</Words>
  <Characters>7854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Hochschule Biberach</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Niebecker Susanne</dc:creator>
  <cp:keywords/>
  <dc:description/>
  <cp:lastModifiedBy>Niebecker Susanne</cp:lastModifiedBy>
  <cp:revision>11</cp:revision>
  <dcterms:created xsi:type="dcterms:W3CDTF">2020-04-28T08:38:00Z</dcterms:created>
  <dcterms:modified xsi:type="dcterms:W3CDTF">2020-05-05T09:15:00Z</dcterms:modified>
</cp:coreProperties>
</file>