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45" w:rsidRPr="00C97080" w:rsidRDefault="00B82DB6" w:rsidP="00C00945">
      <w:pPr>
        <w:pStyle w:val="berschrift1"/>
        <w:rPr>
          <w:rFonts w:ascii="Tahoma" w:hAnsi="Tahoma" w:cs="Tahoma"/>
          <w:color w:val="auto"/>
        </w:rPr>
      </w:pPr>
      <w:r w:rsidRPr="00C97080">
        <w:rPr>
          <w:rFonts w:eastAsia="Calibri" w:cs="Tahoma"/>
          <w:noProof/>
          <w:szCs w:val="22"/>
          <w:lang w:eastAsia="de-DE"/>
        </w:rPr>
        <w:drawing>
          <wp:anchor distT="0" distB="0" distL="114300" distR="114300" simplePos="0" relativeHeight="251663360" behindDoc="1" locked="0" layoutInCell="1" allowOverlap="1" wp14:anchorId="3F9A7037" wp14:editId="22CFB8B0">
            <wp:simplePos x="0" y="0"/>
            <wp:positionH relativeFrom="column">
              <wp:posOffset>1125855</wp:posOffset>
            </wp:positionH>
            <wp:positionV relativeFrom="paragraph">
              <wp:posOffset>353695</wp:posOffset>
            </wp:positionV>
            <wp:extent cx="1367155" cy="689610"/>
            <wp:effectExtent l="0" t="0" r="4445" b="0"/>
            <wp:wrapTight wrapText="bothSides">
              <wp:wrapPolygon edited="0">
                <wp:start x="0" y="0"/>
                <wp:lineTo x="0" y="20884"/>
                <wp:lineTo x="21369" y="20884"/>
                <wp:lineTo x="2136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67155" cy="689610"/>
                    </a:xfrm>
                    <a:prstGeom prst="rect">
                      <a:avLst/>
                    </a:prstGeom>
                  </pic:spPr>
                </pic:pic>
              </a:graphicData>
            </a:graphic>
            <wp14:sizeRelH relativeFrom="page">
              <wp14:pctWidth>0</wp14:pctWidth>
            </wp14:sizeRelH>
            <wp14:sizeRelV relativeFrom="page">
              <wp14:pctHeight>0</wp14:pctHeight>
            </wp14:sizeRelV>
          </wp:anchor>
        </w:drawing>
      </w:r>
      <w:r w:rsidR="002F1B17">
        <w:rPr>
          <w:rFonts w:eastAsia="Calibri" w:cs="Tahoma"/>
          <w:noProof/>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7pt;margin-top:20.45pt;width:65.85pt;height:65.85pt;z-index:251659264;mso-position-horizontal-relative:text;mso-position-vertical-relative:text" wrapcoords="-151 0 -151 21449 21600 21449 21600 0 -151 0">
            <v:imagedata r:id="rId9" o:title=""/>
            <w10:wrap type="tight"/>
          </v:shape>
          <o:OLEObject Type="Embed" ProgID="Acrobat.Document.DC" ShapeID="_x0000_s1026" DrawAspect="Content" ObjectID="_1655189427" r:id="rId10"/>
        </w:object>
      </w:r>
      <w:r w:rsidR="00C00945" w:rsidRPr="00C97080">
        <w:rPr>
          <w:rFonts w:ascii="Tahoma" w:eastAsia="Calibri" w:hAnsi="Tahoma" w:cs="Tahoma"/>
          <w:noProof/>
          <w:color w:val="auto"/>
          <w:lang w:eastAsia="de-DE"/>
        </w:rPr>
        <w:drawing>
          <wp:anchor distT="0" distB="0" distL="114300" distR="114300" simplePos="0" relativeHeight="251662336" behindDoc="1" locked="0" layoutInCell="1" allowOverlap="1" wp14:anchorId="610A9211" wp14:editId="6D928957">
            <wp:simplePos x="0" y="0"/>
            <wp:positionH relativeFrom="column">
              <wp:posOffset>4012565</wp:posOffset>
            </wp:positionH>
            <wp:positionV relativeFrom="paragraph">
              <wp:posOffset>140970</wp:posOffset>
            </wp:positionV>
            <wp:extent cx="2094230" cy="891540"/>
            <wp:effectExtent l="0" t="0" r="1270" b="3810"/>
            <wp:wrapTight wrapText="bothSides">
              <wp:wrapPolygon edited="0">
                <wp:start x="0" y="0"/>
                <wp:lineTo x="0" y="21231"/>
                <wp:lineTo x="21417" y="21231"/>
                <wp:lineTo x="21417" y="0"/>
                <wp:lineTo x="0" y="0"/>
              </wp:wrapPolygon>
            </wp:wrapTight>
            <wp:docPr id="2" name="Grafik 2" descr="\\fserv02.fh-biberach.de\HBCDaten\ZWW\Studienangebote\Cross-Over\Distributionsstrategie\Logo\Logo_Cross-Ov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rv02.fh-biberach.de\HBCDaten\ZWW\Studienangebote\Cross-Over\Distributionsstrategie\Logo\Logo_Cross-Over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423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Default="00C00945" w:rsidP="00C00945">
      <w:pPr>
        <w:spacing w:line="276" w:lineRule="auto"/>
        <w:jc w:val="left"/>
        <w:rPr>
          <w:rFonts w:eastAsia="Calibri" w:cs="Tahoma"/>
          <w:szCs w:val="22"/>
        </w:rPr>
      </w:pPr>
    </w:p>
    <w:p w:rsidR="00C00945" w:rsidRDefault="00C00945" w:rsidP="00C00945">
      <w:pPr>
        <w:spacing w:line="276" w:lineRule="auto"/>
        <w:jc w:val="left"/>
        <w:rPr>
          <w:rFonts w:eastAsia="Calibri" w:cs="Tahoma"/>
          <w:b/>
          <w:sz w:val="32"/>
          <w:szCs w:val="22"/>
        </w:rPr>
      </w:pPr>
    </w:p>
    <w:p w:rsidR="00C00945" w:rsidRDefault="00C00945" w:rsidP="00C00945">
      <w:pPr>
        <w:spacing w:line="276" w:lineRule="auto"/>
        <w:jc w:val="left"/>
        <w:rPr>
          <w:rFonts w:eastAsia="Calibri" w:cs="Tahoma"/>
          <w:b/>
          <w:sz w:val="32"/>
          <w:szCs w:val="22"/>
        </w:rPr>
      </w:pPr>
    </w:p>
    <w:p w:rsidR="00B82DB6" w:rsidRPr="00C97080" w:rsidRDefault="00B82DB6" w:rsidP="00C00945">
      <w:pPr>
        <w:spacing w:line="276" w:lineRule="auto"/>
        <w:jc w:val="left"/>
        <w:rPr>
          <w:rFonts w:eastAsia="Calibri" w:cs="Tahoma"/>
          <w:b/>
          <w:sz w:val="32"/>
          <w:szCs w:val="22"/>
        </w:rPr>
      </w:pPr>
    </w:p>
    <w:p w:rsidR="00C00945" w:rsidRPr="00C97080" w:rsidRDefault="00C00945" w:rsidP="00C00945">
      <w:pPr>
        <w:spacing w:line="276" w:lineRule="auto"/>
        <w:jc w:val="center"/>
        <w:rPr>
          <w:rFonts w:eastAsia="Calibri" w:cs="Tahoma"/>
          <w:b/>
          <w:sz w:val="40"/>
          <w:szCs w:val="22"/>
        </w:rPr>
      </w:pPr>
      <w:r>
        <w:rPr>
          <w:rFonts w:eastAsia="Calibri" w:cs="Tahoma"/>
          <w:b/>
          <w:sz w:val="40"/>
          <w:szCs w:val="22"/>
        </w:rPr>
        <w:t>Studienbrief</w:t>
      </w:r>
    </w:p>
    <w:p w:rsidR="0043541D" w:rsidRDefault="0043541D" w:rsidP="00C00945">
      <w:pPr>
        <w:spacing w:line="276" w:lineRule="auto"/>
        <w:jc w:val="center"/>
        <w:rPr>
          <w:rFonts w:eastAsia="Calibri" w:cs="Tahoma"/>
          <w:sz w:val="28"/>
          <w:szCs w:val="22"/>
        </w:rPr>
      </w:pPr>
      <w:r w:rsidRPr="0043541D">
        <w:rPr>
          <w:rFonts w:eastAsia="Calibri" w:cs="Tahoma"/>
          <w:sz w:val="28"/>
          <w:szCs w:val="22"/>
        </w:rPr>
        <w:t xml:space="preserve">Labordiagnostik </w:t>
      </w:r>
    </w:p>
    <w:p w:rsidR="00C00945" w:rsidRDefault="00695260" w:rsidP="00C00945">
      <w:pPr>
        <w:spacing w:line="276" w:lineRule="auto"/>
        <w:jc w:val="center"/>
        <w:rPr>
          <w:rFonts w:eastAsia="Calibri" w:cs="Tahoma"/>
          <w:sz w:val="28"/>
          <w:szCs w:val="22"/>
        </w:rPr>
      </w:pPr>
      <w:r>
        <w:rPr>
          <w:rFonts w:eastAsia="Calibri" w:cs="Tahoma"/>
          <w:sz w:val="28"/>
          <w:szCs w:val="22"/>
        </w:rPr>
        <w:t xml:space="preserve">Modul </w:t>
      </w:r>
      <w:r w:rsidR="0043541D" w:rsidRPr="0043541D">
        <w:rPr>
          <w:rFonts w:eastAsia="Calibri" w:cs="Tahoma"/>
          <w:sz w:val="28"/>
          <w:szCs w:val="22"/>
        </w:rPr>
        <w:t>4.2</w:t>
      </w:r>
    </w:p>
    <w:p w:rsidR="00C00945" w:rsidRPr="00C97080" w:rsidRDefault="00C00945" w:rsidP="00C00945">
      <w:pPr>
        <w:spacing w:line="276" w:lineRule="auto"/>
        <w:jc w:val="center"/>
        <w:rPr>
          <w:rFonts w:eastAsia="Calibri" w:cs="Tahoma"/>
          <w:sz w:val="28"/>
          <w:szCs w:val="22"/>
        </w:rPr>
      </w:pPr>
      <w:r>
        <w:rPr>
          <w:rFonts w:eastAsia="Calibri" w:cs="Tahoma"/>
          <w:sz w:val="28"/>
          <w:szCs w:val="22"/>
        </w:rPr>
        <w:t xml:space="preserve">Im Studiengang </w:t>
      </w:r>
      <w:r w:rsidRPr="00C97080">
        <w:rPr>
          <w:rFonts w:eastAsia="Calibri" w:cs="Tahoma"/>
          <w:sz w:val="28"/>
          <w:szCs w:val="22"/>
        </w:rPr>
        <w:t xml:space="preserve">Biopharmazeutisch-Medizintechnische Wissenschaften </w:t>
      </w:r>
    </w:p>
    <w:p w:rsidR="00C00945" w:rsidRPr="00C97080" w:rsidRDefault="00C00945" w:rsidP="00C00945">
      <w:pPr>
        <w:spacing w:line="276" w:lineRule="auto"/>
        <w:jc w:val="center"/>
        <w:rPr>
          <w:rFonts w:eastAsia="Calibri" w:cs="Tahoma"/>
          <w:sz w:val="28"/>
          <w:szCs w:val="22"/>
        </w:rPr>
      </w:pPr>
      <w:r w:rsidRPr="00C97080">
        <w:rPr>
          <w:rFonts w:eastAsia="Calibri" w:cs="Tahoma"/>
          <w:sz w:val="28"/>
          <w:szCs w:val="22"/>
        </w:rPr>
        <w:t xml:space="preserve">(Master </w:t>
      </w:r>
      <w:proofErr w:type="spellStart"/>
      <w:r w:rsidRPr="00C97080">
        <w:rPr>
          <w:rFonts w:eastAsia="Calibri" w:cs="Tahoma"/>
          <w:sz w:val="28"/>
          <w:szCs w:val="22"/>
        </w:rPr>
        <w:t>of</w:t>
      </w:r>
      <w:proofErr w:type="spellEnd"/>
      <w:r w:rsidRPr="00C97080">
        <w:rPr>
          <w:rFonts w:eastAsia="Calibri" w:cs="Tahoma"/>
          <w:sz w:val="28"/>
          <w:szCs w:val="22"/>
        </w:rPr>
        <w:t xml:space="preserve"> Science)</w:t>
      </w: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center"/>
        <w:rPr>
          <w:rFonts w:eastAsia="Calibri" w:cs="Tahoma"/>
          <w:szCs w:val="22"/>
        </w:rPr>
      </w:pPr>
    </w:p>
    <w:p w:rsidR="00C00945" w:rsidRPr="00C97080"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Pr="00D73C5C" w:rsidRDefault="00C00945" w:rsidP="00C00945">
      <w:pPr>
        <w:pStyle w:val="KeinLeerraum"/>
        <w:rPr>
          <w:color w:val="ED7D31"/>
        </w:rPr>
      </w:pPr>
    </w:p>
    <w:p w:rsidR="00C00945" w:rsidRDefault="00C00945" w:rsidP="00C00945">
      <w:pPr>
        <w:pStyle w:val="KeinLeerraum"/>
      </w:pPr>
    </w:p>
    <w:p w:rsidR="00C00945" w:rsidRPr="00C97080" w:rsidRDefault="00C00945" w:rsidP="00C00945">
      <w:pPr>
        <w:pStyle w:val="KeinLeerraum"/>
      </w:pPr>
    </w:p>
    <w:p w:rsidR="00C00945" w:rsidRPr="00C97080" w:rsidRDefault="00C00945" w:rsidP="00C00945">
      <w:pPr>
        <w:pStyle w:val="KeinLeerraum"/>
      </w:pPr>
    </w:p>
    <w:p w:rsidR="00C00945" w:rsidRPr="00C97080" w:rsidRDefault="00C00945" w:rsidP="00C00945">
      <w:pPr>
        <w:pStyle w:val="KeinLeerraum"/>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2845"/>
      </w:tblGrid>
      <w:tr w:rsidR="00C00945" w:rsidRPr="00C97080" w:rsidTr="00E357F9">
        <w:tc>
          <w:tcPr>
            <w:tcW w:w="6227" w:type="dxa"/>
          </w:tcPr>
          <w:p w:rsidR="00C00945" w:rsidRPr="00C97080" w:rsidRDefault="00C00945" w:rsidP="00EF1163">
            <w:pPr>
              <w:rPr>
                <w:rFonts w:cs="Tahoma"/>
                <w:color w:val="auto"/>
              </w:rPr>
            </w:pPr>
            <w:r w:rsidRPr="00C97080">
              <w:rPr>
                <w:rFonts w:cs="Tahoma"/>
                <w:noProof/>
                <w:lang w:eastAsia="de-DE"/>
              </w:rPr>
              <w:drawing>
                <wp:inline distT="0" distB="0" distL="0" distR="0" wp14:anchorId="4836E9BE" wp14:editId="7DB1FE9A">
                  <wp:extent cx="3817089" cy="6123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16964" cy="612354"/>
                          </a:xfrm>
                          <a:prstGeom prst="rect">
                            <a:avLst/>
                          </a:prstGeom>
                        </pic:spPr>
                      </pic:pic>
                    </a:graphicData>
                  </a:graphic>
                </wp:inline>
              </w:drawing>
            </w:r>
          </w:p>
        </w:tc>
        <w:tc>
          <w:tcPr>
            <w:tcW w:w="2845" w:type="dxa"/>
          </w:tcPr>
          <w:p w:rsidR="00C00945" w:rsidRPr="00C97080" w:rsidRDefault="00C00945" w:rsidP="00EF1163">
            <w:pPr>
              <w:pStyle w:val="KeinLeerraum"/>
              <w:jc w:val="center"/>
              <w:rPr>
                <w:rFonts w:cs="Tahoma"/>
                <w:color w:val="auto"/>
                <w:sz w:val="14"/>
              </w:rPr>
            </w:pPr>
            <w:r w:rsidRPr="00C97080">
              <w:rPr>
                <w:rFonts w:cs="Tahoma"/>
                <w:color w:val="auto"/>
                <w:sz w:val="14"/>
              </w:rPr>
              <w:t>Gefördert vom Ministerium für</w:t>
            </w:r>
          </w:p>
          <w:p w:rsidR="00C00945" w:rsidRPr="00C97080" w:rsidRDefault="00C00945" w:rsidP="00EF1163">
            <w:pPr>
              <w:pStyle w:val="KeinLeerraum"/>
              <w:jc w:val="center"/>
              <w:rPr>
                <w:rFonts w:cs="Tahoma"/>
                <w:color w:val="auto"/>
                <w:sz w:val="14"/>
              </w:rPr>
            </w:pPr>
            <w:r w:rsidRPr="00C97080">
              <w:rPr>
                <w:rFonts w:cs="Tahoma"/>
                <w:color w:val="auto"/>
                <w:sz w:val="14"/>
              </w:rPr>
              <w:t>Soziales und Integration Baden-Württemberg aus Mitteln des Europäischen Sozialfonds sowie vom Ministerium für Wissenschaft, Forschung und Kunst Baden-Württemberg</w:t>
            </w:r>
          </w:p>
        </w:tc>
      </w:tr>
    </w:tbl>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37"/>
      </w:tblGrid>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lastRenderedPageBreak/>
              <w:t>Modulnummer</w:t>
            </w:r>
          </w:p>
        </w:tc>
        <w:tc>
          <w:tcPr>
            <w:tcW w:w="6237" w:type="dxa"/>
            <w:shd w:val="clear" w:color="auto" w:fill="F1D5CE"/>
          </w:tcPr>
          <w:p w:rsidR="005B54D6" w:rsidRPr="00217746" w:rsidRDefault="0043541D" w:rsidP="00C00945">
            <w:pPr>
              <w:spacing w:after="0" w:line="240" w:lineRule="auto"/>
              <w:jc w:val="left"/>
              <w:rPr>
                <w:rFonts w:eastAsia="Calibri" w:cs="Tahoma"/>
                <w:color w:val="CA5A3C"/>
                <w:szCs w:val="22"/>
              </w:rPr>
            </w:pPr>
            <w:r w:rsidRPr="0043541D">
              <w:rPr>
                <w:rFonts w:eastAsia="Calibri" w:cs="Tahoma"/>
                <w:color w:val="CA5A3C"/>
                <w:szCs w:val="22"/>
              </w:rPr>
              <w:t>4.2</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Modultitel</w:t>
            </w:r>
          </w:p>
        </w:tc>
        <w:tc>
          <w:tcPr>
            <w:tcW w:w="6237" w:type="dxa"/>
          </w:tcPr>
          <w:p w:rsidR="005B54D6" w:rsidRPr="00217746" w:rsidRDefault="0043541D" w:rsidP="00C00945">
            <w:pPr>
              <w:spacing w:after="0" w:line="240" w:lineRule="auto"/>
              <w:jc w:val="left"/>
              <w:rPr>
                <w:rFonts w:eastAsia="Calibri" w:cs="Tahoma"/>
                <w:color w:val="CA5A3C"/>
                <w:szCs w:val="22"/>
              </w:rPr>
            </w:pPr>
            <w:r w:rsidRPr="0043541D">
              <w:rPr>
                <w:rFonts w:eastAsia="Calibri" w:cs="Tahoma"/>
                <w:color w:val="CA5A3C"/>
                <w:szCs w:val="22"/>
              </w:rPr>
              <w:t>Labordiagnostik</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Leistungspunkte</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6 ECTS</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Sprache</w:t>
            </w:r>
          </w:p>
        </w:tc>
        <w:tc>
          <w:tcPr>
            <w:tcW w:w="6237" w:type="dxa"/>
          </w:tcPr>
          <w:p w:rsidR="005B54D6" w:rsidRPr="00217746" w:rsidRDefault="0043541D" w:rsidP="00C00945">
            <w:pPr>
              <w:spacing w:after="0" w:line="240" w:lineRule="auto"/>
              <w:jc w:val="left"/>
              <w:rPr>
                <w:rFonts w:eastAsia="Calibri" w:cs="Tahoma"/>
                <w:color w:val="CA5A3C"/>
                <w:szCs w:val="22"/>
              </w:rPr>
            </w:pPr>
            <w:r>
              <w:rPr>
                <w:rFonts w:eastAsia="Calibri" w:cs="Tahoma"/>
                <w:color w:val="CA5A3C"/>
                <w:szCs w:val="22"/>
              </w:rPr>
              <w:t>Deutsch</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Modulverantwortlicher</w:t>
            </w:r>
          </w:p>
        </w:tc>
        <w:tc>
          <w:tcPr>
            <w:tcW w:w="6237" w:type="dxa"/>
            <w:shd w:val="clear" w:color="auto" w:fill="F1D5CE"/>
          </w:tcPr>
          <w:p w:rsidR="0035750D" w:rsidRPr="00217746" w:rsidRDefault="007340E7" w:rsidP="00C00945">
            <w:pPr>
              <w:spacing w:after="0" w:line="240" w:lineRule="auto"/>
              <w:jc w:val="left"/>
              <w:rPr>
                <w:rFonts w:eastAsia="Calibri" w:cs="Tahoma"/>
                <w:color w:val="CA5A3C"/>
                <w:szCs w:val="22"/>
              </w:rPr>
            </w:pPr>
            <w:r w:rsidRPr="007340E7">
              <w:rPr>
                <w:rFonts w:eastAsia="Calibri" w:cs="Tahoma"/>
                <w:color w:val="CA5A3C"/>
                <w:szCs w:val="22"/>
              </w:rPr>
              <w:t>Prof. Dr. Chrystelle Mavoungou</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Dozenten</w:t>
            </w:r>
          </w:p>
        </w:tc>
        <w:tc>
          <w:tcPr>
            <w:tcW w:w="6237" w:type="dxa"/>
          </w:tcPr>
          <w:p w:rsidR="005B54D6" w:rsidRPr="00217746" w:rsidRDefault="0043541D" w:rsidP="00B82CF9">
            <w:pPr>
              <w:spacing w:after="0" w:line="240" w:lineRule="auto"/>
              <w:jc w:val="left"/>
              <w:rPr>
                <w:rFonts w:eastAsia="Calibri" w:cs="Tahoma"/>
                <w:color w:val="CA5A3C"/>
                <w:szCs w:val="22"/>
              </w:rPr>
            </w:pPr>
            <w:r>
              <w:rPr>
                <w:rFonts w:eastAsia="Calibri" w:cs="Tahoma"/>
                <w:color w:val="CA5A3C"/>
                <w:szCs w:val="22"/>
              </w:rPr>
              <w:t>Stella Gänger</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Studiengang</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Biopharmazeutisch-Medizintechnische Wissenschaften (</w:t>
            </w:r>
            <w:proofErr w:type="spellStart"/>
            <w:r w:rsidRPr="00217746">
              <w:rPr>
                <w:rFonts w:eastAsia="Calibri" w:cs="Tahoma"/>
                <w:color w:val="CA5A3C"/>
                <w:szCs w:val="22"/>
              </w:rPr>
              <w:t>M.Sc</w:t>
            </w:r>
            <w:proofErr w:type="spellEnd"/>
            <w:r w:rsidRPr="00217746">
              <w:rPr>
                <w:rFonts w:eastAsia="Calibri" w:cs="Tahoma"/>
                <w:color w:val="CA5A3C"/>
                <w:szCs w:val="22"/>
              </w:rPr>
              <w:t>.)</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 xml:space="preserve">Voraussetzungen </w:t>
            </w:r>
          </w:p>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(inhaltlich)</w:t>
            </w:r>
          </w:p>
        </w:tc>
        <w:tc>
          <w:tcPr>
            <w:tcW w:w="6237" w:type="dxa"/>
          </w:tcPr>
          <w:p w:rsidR="005B54D6" w:rsidRPr="00217746" w:rsidRDefault="00DC2D88" w:rsidP="00C00945">
            <w:pPr>
              <w:spacing w:after="0" w:line="240" w:lineRule="auto"/>
              <w:jc w:val="left"/>
              <w:rPr>
                <w:rFonts w:eastAsia="Calibri" w:cs="Tahoma"/>
                <w:color w:val="CA5A3C"/>
                <w:szCs w:val="22"/>
              </w:rPr>
            </w:pPr>
            <w:r>
              <w:rPr>
                <w:rFonts w:eastAsia="Calibri" w:cs="Tahoma"/>
                <w:color w:val="CA5A3C"/>
                <w:szCs w:val="22"/>
              </w:rPr>
              <w:t>Keine</w:t>
            </w:r>
          </w:p>
        </w:tc>
      </w:tr>
      <w:tr w:rsidR="005B54D6" w:rsidTr="00217746">
        <w:tc>
          <w:tcPr>
            <w:tcW w:w="3119" w:type="dxa"/>
            <w:shd w:val="clear" w:color="auto" w:fill="F1D5CE"/>
          </w:tcPr>
          <w:p w:rsidR="00B82CF9"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 xml:space="preserve">Voraussetzungen </w:t>
            </w:r>
          </w:p>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(formal)</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Keine</w:t>
            </w:r>
            <w:bookmarkStart w:id="0" w:name="_GoBack"/>
            <w:bookmarkEnd w:id="0"/>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Lernziele</w:t>
            </w:r>
          </w:p>
        </w:tc>
        <w:tc>
          <w:tcPr>
            <w:tcW w:w="6237" w:type="dxa"/>
          </w:tcPr>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Das Modul Labordiagnostik vermittelt den Studierenden dem Ablauf und den Problematiken des Analyseprozesses (Präanalytik, Analytik und Postanalytik).</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Die Studierenden verfügen über grundlegende Kenntnisse des Qualitäts- und Risikomanagements in der Labordiagnostik.</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 xml:space="preserve">Sie kennen die apparativen Voraussetzungen und sind mit Aufbau und Funktionsweise auch von Laborvollautomaten mit hohem Probendurchsatz in </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Routine-Großlabors vertraut und kennen die Grundlagen der Datenverarbeitung in Routine-Großlabors.</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 xml:space="preserve">Außerdem besitzen Sie ein systematisches Verständnis der Aufgabengebiete des Fachs Labordiagnostik und kennen die fachspezifischen Grundlagen </w:t>
            </w:r>
          </w:p>
          <w:p w:rsidR="005B54D6" w:rsidRPr="00217746" w:rsidRDefault="00DC2D88" w:rsidP="00DC2D88">
            <w:pPr>
              <w:spacing w:after="0" w:line="240" w:lineRule="auto"/>
              <w:jc w:val="left"/>
              <w:rPr>
                <w:rFonts w:eastAsia="Calibri" w:cs="Tahoma"/>
                <w:color w:val="CA5A3C"/>
                <w:szCs w:val="22"/>
              </w:rPr>
            </w:pPr>
            <w:r w:rsidRPr="00DC2D88">
              <w:rPr>
                <w:rFonts w:eastAsia="Calibri" w:cs="Tahoma"/>
                <w:color w:val="CA5A3C"/>
                <w:szCs w:val="22"/>
              </w:rPr>
              <w:t>der Analyseprozesse zum Nachweis der wichtigsten Messgrößen.</w:t>
            </w:r>
          </w:p>
        </w:tc>
      </w:tr>
      <w:tr w:rsidR="005B54D6" w:rsidTr="00217746">
        <w:tc>
          <w:tcPr>
            <w:tcW w:w="3119" w:type="dxa"/>
            <w:shd w:val="clear" w:color="auto" w:fill="F1D5CE"/>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Inhalte</w:t>
            </w:r>
          </w:p>
        </w:tc>
        <w:tc>
          <w:tcPr>
            <w:tcW w:w="6237" w:type="dxa"/>
            <w:shd w:val="clear" w:color="auto" w:fill="F1D5CE"/>
          </w:tcPr>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Grundlagen</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Der analytische Prozess (Präanalytik, Analytik, Postanalytik)</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Qualitäts- und Risikomanagement</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Untersuchungsmaterialien</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Untersuchungsverfahren</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Gerätetechnik</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Labordiagnostik in den Bereichen</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Aminosäuren, Proteine und Enzyme</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Kohlenhydrate</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Lipide/</w:t>
            </w:r>
            <w:proofErr w:type="spellStart"/>
            <w:r w:rsidRPr="00DC2D88">
              <w:rPr>
                <w:rFonts w:eastAsia="Calibri" w:cs="Tahoma"/>
                <w:color w:val="CA5A3C"/>
                <w:szCs w:val="22"/>
              </w:rPr>
              <w:t>Lipoproteine</w:t>
            </w:r>
            <w:proofErr w:type="spellEnd"/>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Nukleinsäuren/Molekularbiologische Diagnostik</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Elektrolyt-, Wasser- und Säuren-Basen-Haushalt</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Hämatologie</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r>
            <w:proofErr w:type="spellStart"/>
            <w:r w:rsidRPr="00DC2D88">
              <w:rPr>
                <w:rFonts w:eastAsia="Calibri" w:cs="Tahoma"/>
                <w:color w:val="CA5A3C"/>
                <w:szCs w:val="22"/>
              </w:rPr>
              <w:t>Hämostaseologie</w:t>
            </w:r>
            <w:proofErr w:type="spellEnd"/>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r>
            <w:proofErr w:type="spellStart"/>
            <w:r w:rsidRPr="00DC2D88">
              <w:rPr>
                <w:rFonts w:eastAsia="Calibri" w:cs="Tahoma"/>
                <w:color w:val="CA5A3C"/>
                <w:szCs w:val="22"/>
              </w:rPr>
              <w:t>Gastrointestinalsystem</w:t>
            </w:r>
            <w:proofErr w:type="spellEnd"/>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Niere/Ableitende Harnwege</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Binde- und Stützgewebe</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Nervensystem/</w:t>
            </w:r>
            <w:proofErr w:type="spellStart"/>
            <w:r w:rsidRPr="00DC2D88">
              <w:rPr>
                <w:rFonts w:eastAsia="Calibri" w:cs="Tahoma"/>
                <w:color w:val="CA5A3C"/>
                <w:szCs w:val="22"/>
              </w:rPr>
              <w:t>Liquoruntersuchungen</w:t>
            </w:r>
            <w:proofErr w:type="spellEnd"/>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Hormonsystem</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Immunsystem</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Entzündung</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Maligne Erkrankungen</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Schwangerschaft</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Toxikologie, Vergiftungen, Drogenscreening</w:t>
            </w:r>
          </w:p>
          <w:p w:rsidR="005B54D6" w:rsidRPr="00217746"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(Mikrobiologische Diagnostik)</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lastRenderedPageBreak/>
              <w:t>Literatur</w:t>
            </w:r>
          </w:p>
        </w:tc>
        <w:tc>
          <w:tcPr>
            <w:tcW w:w="6237" w:type="dxa"/>
          </w:tcPr>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 xml:space="preserve">Böhm, B.O. (2018): Klinikleitfaden Labordiagnostik: </w:t>
            </w:r>
            <w:r w:rsidRPr="00DC2D88">
              <w:rPr>
                <w:rFonts w:eastAsia="Calibri" w:cs="Tahoma"/>
                <w:color w:val="CA5A3C"/>
                <w:szCs w:val="22"/>
              </w:rPr>
              <w:tab/>
            </w:r>
            <w:r>
              <w:rPr>
                <w:rFonts w:eastAsia="Calibri" w:cs="Tahoma"/>
                <w:color w:val="CA5A3C"/>
                <w:szCs w:val="22"/>
              </w:rPr>
              <w:t>Mit Zu</w:t>
            </w:r>
            <w:r w:rsidRPr="00DC2D88">
              <w:rPr>
                <w:rFonts w:eastAsia="Calibri" w:cs="Tahoma"/>
                <w:color w:val="CA5A3C"/>
                <w:szCs w:val="22"/>
              </w:rPr>
              <w:t xml:space="preserve">gang zur Medizinwelt. Urban &amp; Fischer, </w:t>
            </w:r>
            <w:r w:rsidRPr="00DC2D88">
              <w:rPr>
                <w:rFonts w:eastAsia="Calibri" w:cs="Tahoma"/>
                <w:color w:val="CA5A3C"/>
                <w:szCs w:val="22"/>
              </w:rPr>
              <w:tab/>
              <w:t xml:space="preserve">München </w:t>
            </w:r>
          </w:p>
          <w:p w:rsid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 xml:space="preserve">Bruhn, H.D. et al. (2008): Labormedizin: Indikationen, </w:t>
            </w:r>
          </w:p>
          <w:p w:rsid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ab/>
            </w:r>
            <w:r>
              <w:rPr>
                <w:rFonts w:eastAsia="Calibri" w:cs="Tahoma"/>
                <w:color w:val="CA5A3C"/>
                <w:szCs w:val="22"/>
              </w:rPr>
              <w:t>Metho</w:t>
            </w:r>
            <w:r w:rsidRPr="00DC2D88">
              <w:rPr>
                <w:rFonts w:eastAsia="Calibri" w:cs="Tahoma"/>
                <w:color w:val="CA5A3C"/>
                <w:szCs w:val="22"/>
              </w:rPr>
              <w:t xml:space="preserve">dik und Laborwerte Pathophysiologie und Klinik. </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ab/>
            </w:r>
            <w:proofErr w:type="spellStart"/>
            <w:r w:rsidRPr="00DC2D88">
              <w:rPr>
                <w:rFonts w:eastAsia="Calibri" w:cs="Tahoma"/>
                <w:color w:val="CA5A3C"/>
                <w:szCs w:val="22"/>
              </w:rPr>
              <w:t>Schattauer</w:t>
            </w:r>
            <w:proofErr w:type="spellEnd"/>
            <w:r w:rsidRPr="00DC2D88">
              <w:rPr>
                <w:rFonts w:eastAsia="Calibri" w:cs="Tahoma"/>
                <w:color w:val="CA5A3C"/>
                <w:szCs w:val="22"/>
              </w:rPr>
              <w:t xml:space="preserve">, Stuttgart </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 xml:space="preserve">Graf, N. (2013): BASICS Klinische Chemie: Laborwerte </w:t>
            </w:r>
            <w:r w:rsidRPr="00DC2D88">
              <w:rPr>
                <w:rFonts w:eastAsia="Calibri" w:cs="Tahoma"/>
                <w:color w:val="CA5A3C"/>
                <w:szCs w:val="22"/>
              </w:rPr>
              <w:tab/>
              <w:t xml:space="preserve">in der klinischen Praxis. Urban &amp; Fischer, München </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r>
            <w:proofErr w:type="spellStart"/>
            <w:r w:rsidRPr="00DC2D88">
              <w:rPr>
                <w:rFonts w:eastAsia="Calibri" w:cs="Tahoma"/>
                <w:color w:val="CA5A3C"/>
                <w:szCs w:val="22"/>
              </w:rPr>
              <w:t>Gressner</w:t>
            </w:r>
            <w:proofErr w:type="spellEnd"/>
            <w:r w:rsidRPr="00DC2D88">
              <w:rPr>
                <w:rFonts w:eastAsia="Calibri" w:cs="Tahoma"/>
                <w:color w:val="CA5A3C"/>
                <w:szCs w:val="22"/>
              </w:rPr>
              <w:t xml:space="preserve">, A.M. und Arndt, T. </w:t>
            </w:r>
            <w:r>
              <w:rPr>
                <w:rFonts w:eastAsia="Calibri" w:cs="Tahoma"/>
                <w:color w:val="CA5A3C"/>
                <w:szCs w:val="22"/>
              </w:rPr>
              <w:t xml:space="preserve">(2007): Lexikon der </w:t>
            </w:r>
            <w:r w:rsidRPr="00DC2D88">
              <w:rPr>
                <w:rFonts w:eastAsia="Calibri" w:cs="Tahoma"/>
                <w:color w:val="CA5A3C"/>
                <w:szCs w:val="22"/>
              </w:rPr>
              <w:tab/>
            </w:r>
            <w:r>
              <w:rPr>
                <w:rFonts w:eastAsia="Calibri" w:cs="Tahoma"/>
                <w:color w:val="CA5A3C"/>
                <w:szCs w:val="22"/>
              </w:rPr>
              <w:t>Medizini</w:t>
            </w:r>
            <w:r w:rsidRPr="00DC2D88">
              <w:rPr>
                <w:rFonts w:eastAsia="Calibri" w:cs="Tahoma"/>
                <w:color w:val="CA5A3C"/>
                <w:szCs w:val="22"/>
              </w:rPr>
              <w:t xml:space="preserve">schen </w:t>
            </w:r>
            <w:proofErr w:type="spellStart"/>
            <w:r w:rsidRPr="00DC2D88">
              <w:rPr>
                <w:rFonts w:eastAsia="Calibri" w:cs="Tahoma"/>
                <w:color w:val="CA5A3C"/>
                <w:szCs w:val="22"/>
              </w:rPr>
              <w:t>Laboratoriumsdiagnostik</w:t>
            </w:r>
            <w:proofErr w:type="spellEnd"/>
            <w:r w:rsidRPr="00DC2D88">
              <w:rPr>
                <w:rFonts w:eastAsia="Calibri" w:cs="Tahoma"/>
                <w:color w:val="CA5A3C"/>
                <w:szCs w:val="22"/>
              </w:rPr>
              <w:t xml:space="preserve">; Springer, </w:t>
            </w:r>
            <w:r w:rsidRPr="00DC2D88">
              <w:rPr>
                <w:rFonts w:eastAsia="Calibri" w:cs="Tahoma"/>
                <w:color w:val="CA5A3C"/>
                <w:szCs w:val="22"/>
              </w:rPr>
              <w:tab/>
              <w:t>Berlin</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r>
            <w:proofErr w:type="spellStart"/>
            <w:r w:rsidRPr="00DC2D88">
              <w:rPr>
                <w:rFonts w:eastAsia="Calibri" w:cs="Tahoma"/>
                <w:color w:val="CA5A3C"/>
                <w:szCs w:val="22"/>
              </w:rPr>
              <w:t>Hallbach</w:t>
            </w:r>
            <w:proofErr w:type="spellEnd"/>
            <w:r w:rsidRPr="00DC2D88">
              <w:rPr>
                <w:rFonts w:eastAsia="Calibri" w:cs="Tahoma"/>
                <w:color w:val="CA5A3C"/>
                <w:szCs w:val="22"/>
              </w:rPr>
              <w:t xml:space="preserve">, J. (2011): Klinische Chemie und </w:t>
            </w:r>
            <w:r w:rsidRPr="00DC2D88">
              <w:rPr>
                <w:rFonts w:eastAsia="Calibri" w:cs="Tahoma"/>
                <w:color w:val="CA5A3C"/>
                <w:szCs w:val="22"/>
              </w:rPr>
              <w:tab/>
            </w:r>
            <w:r>
              <w:rPr>
                <w:rFonts w:eastAsia="Calibri" w:cs="Tahoma"/>
                <w:color w:val="CA5A3C"/>
                <w:szCs w:val="22"/>
              </w:rPr>
              <w:t>Hämatologie: Bio</w:t>
            </w:r>
            <w:r w:rsidRPr="00DC2D88">
              <w:rPr>
                <w:rFonts w:eastAsia="Calibri" w:cs="Tahoma"/>
                <w:color w:val="CA5A3C"/>
                <w:szCs w:val="22"/>
              </w:rPr>
              <w:t xml:space="preserve">medizinische Analytik für MTLA und </w:t>
            </w:r>
            <w:r w:rsidRPr="00DC2D88">
              <w:rPr>
                <w:rFonts w:eastAsia="Calibri" w:cs="Tahoma"/>
                <w:color w:val="CA5A3C"/>
                <w:szCs w:val="22"/>
              </w:rPr>
              <w:tab/>
            </w:r>
            <w:r>
              <w:rPr>
                <w:rFonts w:eastAsia="Calibri" w:cs="Tahoma"/>
                <w:color w:val="CA5A3C"/>
                <w:szCs w:val="22"/>
              </w:rPr>
              <w:t>Studium.  Thieme, Stutt</w:t>
            </w:r>
            <w:r w:rsidRPr="00DC2D88">
              <w:rPr>
                <w:rFonts w:eastAsia="Calibri" w:cs="Tahoma"/>
                <w:color w:val="CA5A3C"/>
                <w:szCs w:val="22"/>
              </w:rPr>
              <w:t>gart</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 xml:space="preserve">Kohse, K.P. (2006): Taschenlehrbuch Klinische Chemie </w:t>
            </w:r>
            <w:r w:rsidRPr="00DC2D88">
              <w:rPr>
                <w:rFonts w:eastAsia="Calibri" w:cs="Tahoma"/>
                <w:color w:val="CA5A3C"/>
                <w:szCs w:val="22"/>
              </w:rPr>
              <w:tab/>
              <w:t>und Hämatologie. Thieme, Stuttgart</w:t>
            </w:r>
          </w:p>
          <w:p w:rsidR="00DC2D88" w:rsidRPr="00DC2D88"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 xml:space="preserve">Renz, H. (2014): Praktische Labordiagnostik: </w:t>
            </w:r>
            <w:r w:rsidRPr="00DC2D88">
              <w:rPr>
                <w:rFonts w:eastAsia="Calibri" w:cs="Tahoma"/>
                <w:color w:val="CA5A3C"/>
                <w:szCs w:val="22"/>
              </w:rPr>
              <w:tab/>
              <w:t xml:space="preserve">Lehrbuch zur </w:t>
            </w:r>
            <w:proofErr w:type="spellStart"/>
            <w:r w:rsidRPr="00DC2D88">
              <w:rPr>
                <w:rFonts w:eastAsia="Calibri" w:cs="Tahoma"/>
                <w:color w:val="CA5A3C"/>
                <w:szCs w:val="22"/>
              </w:rPr>
              <w:t>Laboratoriumsmedizin</w:t>
            </w:r>
            <w:proofErr w:type="spellEnd"/>
            <w:r w:rsidRPr="00DC2D88">
              <w:rPr>
                <w:rFonts w:eastAsia="Calibri" w:cs="Tahoma"/>
                <w:color w:val="CA5A3C"/>
                <w:szCs w:val="22"/>
              </w:rPr>
              <w:t xml:space="preserve">, klinischen </w:t>
            </w:r>
            <w:r w:rsidRPr="00DC2D88">
              <w:rPr>
                <w:rFonts w:eastAsia="Calibri" w:cs="Tahoma"/>
                <w:color w:val="CA5A3C"/>
                <w:szCs w:val="22"/>
              </w:rPr>
              <w:tab/>
              <w:t xml:space="preserve">Chemie und Hämatologie. De </w:t>
            </w:r>
            <w:proofErr w:type="spellStart"/>
            <w:r w:rsidRPr="00DC2D88">
              <w:rPr>
                <w:rFonts w:eastAsia="Calibri" w:cs="Tahoma"/>
                <w:color w:val="CA5A3C"/>
                <w:szCs w:val="22"/>
              </w:rPr>
              <w:t>Gruyter</w:t>
            </w:r>
            <w:proofErr w:type="spellEnd"/>
            <w:r w:rsidRPr="00DC2D88">
              <w:rPr>
                <w:rFonts w:eastAsia="Calibri" w:cs="Tahoma"/>
                <w:color w:val="CA5A3C"/>
                <w:szCs w:val="22"/>
              </w:rPr>
              <w:t xml:space="preserve">, Berlin </w:t>
            </w:r>
          </w:p>
          <w:p w:rsidR="005B54D6" w:rsidRPr="00217746" w:rsidRDefault="00DC2D88" w:rsidP="00DC2D88">
            <w:pPr>
              <w:spacing w:after="0" w:line="240" w:lineRule="auto"/>
              <w:jc w:val="left"/>
              <w:rPr>
                <w:rFonts w:eastAsia="Calibri" w:cs="Tahoma"/>
                <w:color w:val="CA5A3C"/>
                <w:szCs w:val="22"/>
              </w:rPr>
            </w:pPr>
            <w:r w:rsidRPr="00DC2D88">
              <w:rPr>
                <w:rFonts w:eastAsia="Calibri" w:cs="Tahoma"/>
                <w:color w:val="CA5A3C"/>
                <w:szCs w:val="22"/>
              </w:rPr>
              <w:t>-</w:t>
            </w:r>
            <w:r w:rsidRPr="00DC2D88">
              <w:rPr>
                <w:rFonts w:eastAsia="Calibri" w:cs="Tahoma"/>
                <w:color w:val="CA5A3C"/>
                <w:szCs w:val="22"/>
              </w:rPr>
              <w:tab/>
              <w:t>Neumeister, B., Böhm, O.B. (1</w:t>
            </w:r>
            <w:r>
              <w:rPr>
                <w:rFonts w:eastAsia="Calibri" w:cs="Tahoma"/>
                <w:color w:val="CA5A3C"/>
                <w:szCs w:val="22"/>
              </w:rPr>
              <w:t xml:space="preserve">998): Klinikleitfaden </w:t>
            </w:r>
            <w:r w:rsidRPr="00DC2D88">
              <w:rPr>
                <w:rFonts w:eastAsia="Calibri" w:cs="Tahoma"/>
                <w:color w:val="CA5A3C"/>
                <w:szCs w:val="22"/>
              </w:rPr>
              <w:tab/>
            </w:r>
            <w:r>
              <w:rPr>
                <w:rFonts w:eastAsia="Calibri" w:cs="Tahoma"/>
                <w:color w:val="CA5A3C"/>
                <w:szCs w:val="22"/>
              </w:rPr>
              <w:t>Labordiag</w:t>
            </w:r>
            <w:r w:rsidRPr="00DC2D88">
              <w:rPr>
                <w:rFonts w:eastAsia="Calibri" w:cs="Tahoma"/>
                <w:color w:val="CA5A3C"/>
                <w:szCs w:val="22"/>
              </w:rPr>
              <w:t>nostik. Urban &amp; Fischer, München</w:t>
            </w:r>
          </w:p>
        </w:tc>
      </w:tr>
      <w:tr w:rsidR="005B54D6" w:rsidTr="00217746">
        <w:tc>
          <w:tcPr>
            <w:tcW w:w="3119" w:type="dxa"/>
            <w:shd w:val="clear" w:color="auto" w:fill="F1D5CE"/>
          </w:tcPr>
          <w:p w:rsidR="00B82CF9"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 xml:space="preserve">Lehrveranstaltungen </w:t>
            </w:r>
          </w:p>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und Lehrformen</w:t>
            </w:r>
          </w:p>
          <w:p w:rsidR="00B82CF9" w:rsidRPr="00217746" w:rsidRDefault="00B82CF9" w:rsidP="00C00945">
            <w:pPr>
              <w:spacing w:after="0" w:line="240" w:lineRule="auto"/>
              <w:jc w:val="left"/>
              <w:rPr>
                <w:rFonts w:eastAsia="Calibri" w:cs="Tahoma"/>
                <w:b/>
                <w:color w:val="CA5A3C"/>
                <w:szCs w:val="22"/>
              </w:rPr>
            </w:pPr>
          </w:p>
        </w:tc>
        <w:tc>
          <w:tcPr>
            <w:tcW w:w="6237" w:type="dxa"/>
            <w:shd w:val="clear" w:color="auto" w:fill="F1D5CE"/>
          </w:tcPr>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Präsenzveranstaltungen:</w:t>
            </w:r>
          </w:p>
          <w:p w:rsidR="00B82CF9" w:rsidRPr="00217746" w:rsidRDefault="00B82CF9" w:rsidP="00F9583E">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 xml:space="preserve">Praktikum </w:t>
            </w:r>
          </w:p>
          <w:p w:rsidR="00B82CF9"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r>
            <w:r w:rsidR="00232E8B">
              <w:rPr>
                <w:rFonts w:eastAsia="Calibri" w:cs="Tahoma"/>
                <w:color w:val="CA5A3C"/>
                <w:szCs w:val="22"/>
              </w:rPr>
              <w:t>Modulprüfung</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E-Learning</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Online-Sprechstunde</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Skripte und selbstständige Nachbereitung</w:t>
            </w:r>
          </w:p>
          <w:p w:rsidR="005B54D6"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Summe: 180 h</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Prüfungsform</w:t>
            </w:r>
          </w:p>
        </w:tc>
        <w:tc>
          <w:tcPr>
            <w:tcW w:w="6237" w:type="dxa"/>
          </w:tcPr>
          <w:p w:rsidR="00217746" w:rsidRPr="00217746" w:rsidRDefault="00DC2D88" w:rsidP="00C73F4E">
            <w:pPr>
              <w:spacing w:after="0" w:line="240" w:lineRule="auto"/>
              <w:jc w:val="left"/>
              <w:rPr>
                <w:rFonts w:eastAsia="Calibri" w:cs="Tahoma"/>
                <w:color w:val="CA5A3C"/>
                <w:szCs w:val="22"/>
              </w:rPr>
            </w:pPr>
            <w:r w:rsidRPr="00DC2D88">
              <w:rPr>
                <w:rFonts w:eastAsia="Calibri" w:cs="Tahoma"/>
                <w:color w:val="CA5A3C"/>
                <w:szCs w:val="22"/>
              </w:rPr>
              <w:t>60 Min Klausur</w:t>
            </w:r>
          </w:p>
        </w:tc>
      </w:tr>
    </w:tbl>
    <w:p w:rsidR="00361358" w:rsidRDefault="00361358" w:rsidP="00057C84">
      <w:pPr>
        <w:spacing w:after="0" w:line="240" w:lineRule="auto"/>
        <w:jc w:val="left"/>
        <w:rPr>
          <w:rFonts w:eastAsia="Calibri" w:cs="Tahoma"/>
          <w:color w:val="F7CAAC" w:themeColor="accent2" w:themeTint="66"/>
          <w:szCs w:val="22"/>
        </w:rPr>
        <w:sectPr w:rsidR="00361358" w:rsidSect="006B61D8">
          <w:headerReference w:type="default" r:id="rId13"/>
          <w:footerReference w:type="default" r:id="rId14"/>
          <w:footerReference w:type="first" r:id="rId15"/>
          <w:pgSz w:w="11906" w:h="16838"/>
          <w:pgMar w:top="1417" w:right="1417" w:bottom="1134" w:left="1417" w:header="708" w:footer="708" w:gutter="0"/>
          <w:cols w:space="708"/>
          <w:titlePg/>
          <w:docGrid w:linePitch="360"/>
        </w:sectPr>
      </w:pPr>
    </w:p>
    <w:p w:rsidR="0026134A" w:rsidRDefault="0026134A" w:rsidP="0026134A">
      <w:pPr>
        <w:spacing w:line="240" w:lineRule="auto"/>
      </w:pPr>
      <w:r>
        <w:lastRenderedPageBreak/>
        <w:t xml:space="preserve">In der Labordiagnostik finden eine Vielzahl verschiedener Analyseverfahren Anwendung. Dabei ist es Ziel eine oder mehrere gefragte Substanzen quantitativ im Untersuchungsmaterial zu erfassen. Zu den gängigsten Untersuchungsmaterialien zählen Blut (EDTA, Heparin, Serum), Urin, Stuhl, Liquor und </w:t>
      </w:r>
      <w:proofErr w:type="spellStart"/>
      <w:r>
        <w:t>Punktat</w:t>
      </w:r>
      <w:proofErr w:type="spellEnd"/>
      <w:r>
        <w:t xml:space="preserve">. Ebenso können aber auch Abstriche oder Biopsien als Probenmaterial vom Einsender bereitgestellt werden. Welches Untersuchungsmaterial sich am besten für eine Analyse zu einer bestimmten Fragestellung eignet kann der Einsender über das Leistungsverzeichnis des jeweiligen Labors erfahren. Die Menge an Probenmaterial, die für die einzelnen Untersuchungen benötigt wird, kann stark variieren und ist ebenfalls im Leistungsverzeichnis nachzulesen.  </w:t>
      </w:r>
    </w:p>
    <w:p w:rsidR="0026134A" w:rsidRDefault="0026134A" w:rsidP="0026134A">
      <w:pPr>
        <w:spacing w:line="240" w:lineRule="auto"/>
        <w:rPr>
          <w:rFonts w:cs="Tahoma"/>
          <w:szCs w:val="22"/>
        </w:rPr>
      </w:pPr>
      <w:r>
        <w:t>Liegt eine komplexere Fragestellung zu Grunde, kann die Labordiagnostik als Stufendiagnostik in mehreren Schritten erfolgen. In der Infektionsserologie ist es nicht unüblich zunächst einen Antikörpersuchtest durchzuführen und bei positivem Befund die Antikörper per Western-</w:t>
      </w:r>
      <w:proofErr w:type="spellStart"/>
      <w:r>
        <w:t>Blot</w:t>
      </w:r>
      <w:proofErr w:type="spellEnd"/>
      <w:r>
        <w:t xml:space="preserve"> oder ähnlichen Verfahren genauer zu charakterisieren. Dadurch lassen sich Rückschlüsse auf den Krankheitsverlauf, die Dauer der Erkrankung und den Behandlungserfolg ziehen. </w:t>
      </w:r>
      <w:r>
        <w:rPr>
          <w:rFonts w:cs="Tahoma"/>
          <w:szCs w:val="22"/>
        </w:rPr>
        <w:t xml:space="preserve">In der modernen Medizin mit ihren technisch und diagnostisch immer größeren Möglichkeiten ist es wichtig nach dem </w:t>
      </w:r>
      <w:r w:rsidRPr="007E6A23">
        <w:rPr>
          <w:rFonts w:cs="Tahoma"/>
          <w:b/>
          <w:szCs w:val="22"/>
        </w:rPr>
        <w:t>Prinzip der Stufendiagnostik</w:t>
      </w:r>
      <w:r>
        <w:rPr>
          <w:rFonts w:cs="Tahoma"/>
          <w:szCs w:val="22"/>
        </w:rPr>
        <w:t xml:space="preserve"> vorzugehen, um schnell, effizient und kostensparend zu einem Befund zu gelangen. Bevor die </w:t>
      </w:r>
      <w:proofErr w:type="spellStart"/>
      <w:r>
        <w:rPr>
          <w:rFonts w:cs="Tahoma"/>
          <w:szCs w:val="22"/>
        </w:rPr>
        <w:t>Laboratoriumsmedizin</w:t>
      </w:r>
      <w:proofErr w:type="spellEnd"/>
      <w:r>
        <w:rPr>
          <w:rFonts w:cs="Tahoma"/>
          <w:szCs w:val="22"/>
        </w:rPr>
        <w:t xml:space="preserve"> überhaupt zur Anwendung kommt grenzt der behandelnde Arzt durch eine Basisuntersuchung am Patienten mögliche Erkrankungen ein und erstellt seine erste Verdachtsdiagnose. Diese Verdachtsdiagnose kann dann mit Hilfe der </w:t>
      </w:r>
      <w:proofErr w:type="spellStart"/>
      <w:r>
        <w:rPr>
          <w:rFonts w:cs="Tahoma"/>
          <w:szCs w:val="22"/>
        </w:rPr>
        <w:t>Laboratoriumsmedizin</w:t>
      </w:r>
      <w:proofErr w:type="spellEnd"/>
      <w:r>
        <w:rPr>
          <w:rFonts w:cs="Tahoma"/>
          <w:szCs w:val="22"/>
        </w:rPr>
        <w:t xml:space="preserve"> oder anderer Verfahren (z.B. bildgebende Verfahren oder EKG, etc.) bestätigt oder verworfen werden. Sollte eine weitere Eingrenzung der gestellten Diagnose notwendig sein, so können vom behandelnden Arzt oder in unklaren Fällen auch vom </w:t>
      </w:r>
      <w:proofErr w:type="spellStart"/>
      <w:r>
        <w:rPr>
          <w:rFonts w:cs="Tahoma"/>
          <w:szCs w:val="22"/>
        </w:rPr>
        <w:t>Laboratoriumsarzt</w:t>
      </w:r>
      <w:proofErr w:type="spellEnd"/>
      <w:r>
        <w:rPr>
          <w:rFonts w:cs="Tahoma"/>
          <w:szCs w:val="22"/>
        </w:rPr>
        <w:t xml:space="preserve"> weiterführende Untersuchungen angefordert werden.</w:t>
      </w:r>
    </w:p>
    <w:p w:rsidR="0026134A" w:rsidRPr="004133FB" w:rsidRDefault="0026134A" w:rsidP="0026134A">
      <w:pPr>
        <w:spacing w:line="240" w:lineRule="auto"/>
      </w:pPr>
      <w:r>
        <w:rPr>
          <w:rFonts w:cs="Tahoma"/>
          <w:szCs w:val="22"/>
        </w:rPr>
        <w:t xml:space="preserve">Ein Beispiel hierfür wäre eine gesicherte Borreliose-Erkrankung. Der Befund über eine Infektion mit dem Borreliose-Erreger kann durch einen simplen Antikörper-Suchtest gestellt werden. Um nun aber den Zeitraum der Infektion und/ oder das Krankheitsstadium einzugrenzen, können die Antikörper mittels einer weiterführenden Laboruntersuchung charakterisiert werden. Gerade bei Antikörpern, die nach einer Infektion sehr lange im Körper persistieren ist es oft notwendig den Zeitpunkt der Infektion genauer einzugrenzen, um unnötige Behandlungen zu vermeiden. Nehmen wir hierfür erneut das Beispiel einer Borreliose-Infektion heran. Selbst nach antibiotischer Therapie der Borreliose können die Antikörper (ja nach Therapiebeginn) über Jahre oder sogar Jahrzehnte im Körper persistieren. Hat der behandelnde Arzt nun erneut den Verdacht auf eine </w:t>
      </w:r>
      <w:proofErr w:type="spellStart"/>
      <w:r>
        <w:rPr>
          <w:rFonts w:cs="Tahoma"/>
          <w:szCs w:val="22"/>
        </w:rPr>
        <w:t>Borrelien</w:t>
      </w:r>
      <w:proofErr w:type="spellEnd"/>
      <w:r>
        <w:rPr>
          <w:rFonts w:cs="Tahoma"/>
          <w:szCs w:val="22"/>
        </w:rPr>
        <w:t xml:space="preserve">-Infektion seines Patienten, so würde der Antikörper-Suchtest nicht ausreichen, da dieser aufgrund der Vorerkrankung höchst wahrscheinlich positiv anschlagen würde. Daher ist es in solchen Fällen notwendig die Art der Antikörper genauer zu bestimmen. Liegen zusätzlich zu den persistierenden </w:t>
      </w:r>
      <w:proofErr w:type="spellStart"/>
      <w:r>
        <w:rPr>
          <w:rFonts w:cs="Tahoma"/>
          <w:szCs w:val="22"/>
        </w:rPr>
        <w:t>IgG</w:t>
      </w:r>
      <w:proofErr w:type="spellEnd"/>
      <w:r>
        <w:rPr>
          <w:rFonts w:cs="Tahoma"/>
          <w:szCs w:val="22"/>
        </w:rPr>
        <w:t xml:space="preserve">-Antikörpern auch frische </w:t>
      </w:r>
      <w:proofErr w:type="spellStart"/>
      <w:r>
        <w:rPr>
          <w:rFonts w:cs="Tahoma"/>
          <w:szCs w:val="22"/>
        </w:rPr>
        <w:t>IgM</w:t>
      </w:r>
      <w:proofErr w:type="spellEnd"/>
      <w:r>
        <w:rPr>
          <w:rFonts w:cs="Tahoma"/>
          <w:szCs w:val="22"/>
        </w:rPr>
        <w:t>-Antikörper vor, so kann davon ausgegangen werden, dass es sich um eine sogenannte Reinfektion handelt und der Patient sich erneut mit dem Borreliose-Erreger infiziert hat.</w:t>
      </w:r>
    </w:p>
    <w:p w:rsidR="0026134A" w:rsidRDefault="0026134A" w:rsidP="0026134A">
      <w:pPr>
        <w:spacing w:line="240" w:lineRule="auto"/>
        <w:rPr>
          <w:rFonts w:cs="Tahoma"/>
          <w:szCs w:val="22"/>
        </w:rPr>
      </w:pPr>
      <w:r>
        <w:rPr>
          <w:rFonts w:cs="Tahoma"/>
          <w:szCs w:val="22"/>
        </w:rPr>
        <w:t>Auf der anderen Seite würde es aber keinen Sinn ergeben zeitgleich mit dem Antikörper-Suchtest immer auch eine genauere Bestimmung der Antikörper anzufordern, da erst einmal abgeklärt werden muss, ob überhaupt Antikörper vorhanden sind, die genauer bestimmt werden können.</w:t>
      </w:r>
    </w:p>
    <w:p w:rsidR="0026134A" w:rsidRDefault="0026134A" w:rsidP="0026134A">
      <w:pPr>
        <w:spacing w:line="240" w:lineRule="auto"/>
        <w:rPr>
          <w:rFonts w:cs="Tahoma"/>
          <w:szCs w:val="22"/>
        </w:rPr>
      </w:pPr>
      <w:r>
        <w:rPr>
          <w:rFonts w:cs="Tahoma"/>
          <w:szCs w:val="22"/>
        </w:rPr>
        <w:t xml:space="preserve">Durch diese strategisch eingesetzte Stufendiagnostik lassen sich bei der Diagnose Findung Zeit und Kosten optimieren. </w:t>
      </w:r>
    </w:p>
    <w:p w:rsidR="0026134A" w:rsidRDefault="0026134A" w:rsidP="0026134A">
      <w:pPr>
        <w:spacing w:line="240" w:lineRule="auto"/>
        <w:rPr>
          <w:rFonts w:cs="Tahoma"/>
          <w:szCs w:val="22"/>
        </w:rPr>
      </w:pPr>
      <w:r>
        <w:rPr>
          <w:rFonts w:cs="Tahoma"/>
          <w:szCs w:val="22"/>
        </w:rPr>
        <w:t>Die Stufendiagnostik wird hier anhand eines Schaubildes am Beispiel einer Borreliose-Erkrankung erläutert:</w:t>
      </w:r>
    </w:p>
    <w:p w:rsidR="0026134A" w:rsidRPr="0026134A" w:rsidRDefault="0026134A" w:rsidP="0026134A">
      <w:pPr>
        <w:spacing w:line="240" w:lineRule="auto"/>
        <w:rPr>
          <w:rFonts w:cs="Tahoma"/>
          <w:szCs w:val="22"/>
        </w:rPr>
      </w:pPr>
      <w:r>
        <w:t xml:space="preserve">Bei Verlaufskontrollen ist unbedingt darauf zu achten, dass die Messungen stets von demselben Labor durchgeführt werden. Bei </w:t>
      </w:r>
      <w:proofErr w:type="spellStart"/>
      <w:r>
        <w:t>unplausiblen</w:t>
      </w:r>
      <w:proofErr w:type="spellEnd"/>
      <w:r>
        <w:t xml:space="preserve"> oder kritischen Messungen ist es </w:t>
      </w:r>
      <w:r>
        <w:lastRenderedPageBreak/>
        <w:t xml:space="preserve">üblich die Probe an ein </w:t>
      </w:r>
      <w:proofErr w:type="spellStart"/>
      <w:r>
        <w:t>Konsiliarlabor</w:t>
      </w:r>
      <w:proofErr w:type="spellEnd"/>
      <w:r>
        <w:t xml:space="preserve"> zu verschicken. Diese besitzen eine hohe Kompetenz in ihrem jeweiligen Fachgebiet und können bei komplexen oder unklaren Fragestellungen zu Rate gezogen werden. Als sogenanntes Referenzlabor wiederum werden Labore bezeichnet, die in einem bestimmten Fachgebiet besonders qualifiziert und erfahren sind. Diese werden von der europäischen Union oder der jeweiligen Landesregierung ernannt. Das für Deutschland zuständige Referenzlabor ist das Robert-Koch-Institut (RKI). Das RKI befasst sich neben der Analysentätigkeit besonders komplexer oder für die Bundesregierung relevanter Fragestellungen zudem mit der Dokumentation und Überwachung wichtiger Infektionserreger, so wie epidemiologischer Ereignisse. Das RKI tritt zudem in Erscheinung, wenn über Maßnahmen für den Infektionsschutz der Bevölkerung entschieden wird. </w:t>
      </w:r>
    </w:p>
    <w:p w:rsidR="0026134A" w:rsidRPr="0026134A" w:rsidRDefault="0026134A" w:rsidP="0026134A">
      <w:pPr>
        <w:pStyle w:val="berschrift2"/>
        <w:spacing w:line="240" w:lineRule="auto"/>
        <w:rPr>
          <w:rFonts w:ascii="Tahoma" w:hAnsi="Tahoma" w:cs="Tahoma"/>
          <w:color w:val="auto"/>
          <w:sz w:val="22"/>
          <w:szCs w:val="22"/>
        </w:rPr>
      </w:pPr>
      <w:bookmarkStart w:id="1" w:name="_Toc30250379"/>
      <w:r w:rsidRPr="0026134A">
        <w:rPr>
          <w:rFonts w:ascii="Tahoma" w:hAnsi="Tahoma" w:cs="Tahoma"/>
          <w:color w:val="auto"/>
          <w:sz w:val="22"/>
          <w:szCs w:val="22"/>
        </w:rPr>
        <w:t>Analyseverfahren im Hochdurchsatz</w:t>
      </w:r>
      <w:bookmarkEnd w:id="1"/>
    </w:p>
    <w:p w:rsidR="0026134A" w:rsidRDefault="0026134A" w:rsidP="0026134A">
      <w:pPr>
        <w:spacing w:line="240" w:lineRule="auto"/>
      </w:pPr>
      <w:r>
        <w:t xml:space="preserve">Die Analyseverfahren, die in der </w:t>
      </w:r>
      <w:proofErr w:type="spellStart"/>
      <w:r>
        <w:t>Laboratoriumsmedizin</w:t>
      </w:r>
      <w:proofErr w:type="spellEnd"/>
      <w:r>
        <w:t xml:space="preserve"> Anwendung finden sollten für den Einsatz im Hochdurchsatzbetrieb geeignet sein. Analyseverfahren, die sehr aufwendig sind eignen sich ökonomisch nicht für die Diagnostik, bei der pro Tag teilweise tausende Proben untersucht werden. Im Folgenden werden die gängigsten Analyseverfahren in der </w:t>
      </w:r>
      <w:proofErr w:type="spellStart"/>
      <w:r>
        <w:t>Laboratoriumsmedizin</w:t>
      </w:r>
      <w:proofErr w:type="spellEnd"/>
      <w:r>
        <w:t xml:space="preserve"> beschrieben. In Kapitel „6. Proteinanalytik“ sind weitere Analyseverfahren beschrieben, die speziell für die Analyse von Proteinen eingesetzt werden, aber nicht im Hochdurchsatz verwendet werden können.</w:t>
      </w:r>
    </w:p>
    <w:p w:rsidR="0026134A" w:rsidRDefault="0026134A" w:rsidP="0026134A">
      <w:pPr>
        <w:spacing w:line="240" w:lineRule="auto"/>
      </w:pPr>
      <w:r>
        <w:t xml:space="preserve">Bereits im Probeneingang beginnt die vollautomatische Bearbeitung des Probenmaterials. Auf speziellen Sortieranlagen werden die vom Krankenhaus oder den Arztpraxen eingeschickten Proben </w:t>
      </w:r>
      <w:proofErr w:type="spellStart"/>
      <w:r>
        <w:t>aliquotiert</w:t>
      </w:r>
      <w:proofErr w:type="spellEnd"/>
      <w:r>
        <w:t xml:space="preserve"> und zur Analyse in die verschiedenen Abteilungen gesendet. Durch das Aliquotieren der Proben können mehrere Anforderungen, die verschiedene Abteilungen betreffen, simultan ausgeführt werden. Dies erlaubt eine zeitnahe Abarbeitung aller Anforderungen und eine schnelle Diagnosefindung, was wiederum den Patienten zu Gute kommt. </w:t>
      </w:r>
    </w:p>
    <w:p w:rsidR="0026134A" w:rsidRPr="0026134A" w:rsidRDefault="0026134A" w:rsidP="0026134A">
      <w:pPr>
        <w:pStyle w:val="berschrift3"/>
        <w:spacing w:line="240" w:lineRule="auto"/>
        <w:rPr>
          <w:rFonts w:ascii="Tahoma" w:hAnsi="Tahoma" w:cs="Tahoma"/>
          <w:color w:val="auto"/>
          <w:sz w:val="22"/>
          <w:szCs w:val="22"/>
        </w:rPr>
      </w:pPr>
      <w:bookmarkStart w:id="2" w:name="_Toc30250380"/>
      <w:r w:rsidRPr="0026134A">
        <w:rPr>
          <w:rFonts w:ascii="Tahoma" w:hAnsi="Tahoma" w:cs="Tahoma"/>
          <w:color w:val="auto"/>
          <w:sz w:val="22"/>
          <w:szCs w:val="22"/>
        </w:rPr>
        <w:t>Photometrische Verfahren</w:t>
      </w:r>
      <w:bookmarkEnd w:id="2"/>
    </w:p>
    <w:p w:rsidR="0026134A" w:rsidRDefault="0026134A" w:rsidP="0026134A">
      <w:pPr>
        <w:spacing w:line="240" w:lineRule="auto"/>
      </w:pPr>
      <w:r>
        <w:t xml:space="preserve">In der Labordiagnostik kommen verschiedene photometrische Verfahren zum Einsatz. Von Bedeutung sind vor allem die Absorptionsphotometrie, die Anwendung bei Enzymbestimmungsverfahren findet und die Flammenphotometrie, die zur quantitativen Bestimmung von Alkali- bzw. Erdalkalimetallen (Lithium, Natrium, Kalium, Calcium) eingesetzt wird. Die Analyse von Spurenelementen wie Calcium, Aluminium, Magnesium, Kupfer, Gold und Blei kann mittels Atomabsorptionsphotometrie durchgeführt werden. Zur Messung der Eisenkonzentration im Serum ist diese Methode nicht geeignet, da sie nicht zwischen dem freien und dem an </w:t>
      </w:r>
      <w:proofErr w:type="spellStart"/>
      <w:r>
        <w:t>Transferrin</w:t>
      </w:r>
      <w:proofErr w:type="spellEnd"/>
      <w:r>
        <w:t xml:space="preserve"> gebundenen Eisen unterscheiden kann. </w:t>
      </w:r>
      <w:proofErr w:type="spellStart"/>
      <w:r>
        <w:t>Katecholamine</w:t>
      </w:r>
      <w:proofErr w:type="spellEnd"/>
      <w:r>
        <w:t xml:space="preserve"> wie Adrenalin oder Noradrenalin können mittels </w:t>
      </w:r>
      <w:proofErr w:type="spellStart"/>
      <w:r>
        <w:t>Fluorometrie</w:t>
      </w:r>
      <w:proofErr w:type="spellEnd"/>
      <w:r>
        <w:t xml:space="preserve"> bestimmt werden. </w:t>
      </w:r>
    </w:p>
    <w:p w:rsidR="0026134A" w:rsidRDefault="0026134A" w:rsidP="0026134A">
      <w:pPr>
        <w:spacing w:line="240" w:lineRule="auto"/>
      </w:pPr>
      <w:r>
        <w:t xml:space="preserve">Einen besonderen Vorteil der photometrischen Verfahren bilden die Nephelometrie und die </w:t>
      </w:r>
      <w:proofErr w:type="spellStart"/>
      <w:r>
        <w:t>Turbidimetrie</w:t>
      </w:r>
      <w:proofErr w:type="spellEnd"/>
      <w:r>
        <w:t xml:space="preserve">. Eine weit verbreitete und sensitive Methode zur Bestimmung von Antikörper- bzw. Antigenkonzentrationen ist die Nephelometrie. Bei der Nephelometrie wird das Streulicht gemessen, das durch die Antigen-Antikörper-Aggregate erzeugt wird. </w:t>
      </w:r>
    </w:p>
    <w:p w:rsidR="0026134A" w:rsidRDefault="0026134A" w:rsidP="0026134A">
      <w:pPr>
        <w:spacing w:line="240" w:lineRule="auto"/>
      </w:pPr>
      <w:r>
        <w:t xml:space="preserve">Vor allem die </w:t>
      </w:r>
      <w:proofErr w:type="spellStart"/>
      <w:r w:rsidRPr="007E6A23">
        <w:rPr>
          <w:b/>
        </w:rPr>
        <w:t>Turbidimetrie</w:t>
      </w:r>
      <w:proofErr w:type="spellEnd"/>
      <w:r>
        <w:t xml:space="preserve">, bei der die Transmission eines Niederschlages während der Titration gemessen wird, lässt sich gut automatisieren. Das bedeutet, dass die Konzentration eines Proteins durch die Abschwächung des die Probe durchdringenden Lichtstrahls gemessen werden kann, nachdem die Probe mit einem spezifischen Antikörpergemisch versetzt wurde. Durch den Zusatz von spezifischen Antikörpern bilden sich Antigen-Antikörper-Aggregate, welche die Probe trüben und so zu einer Abschwächung des durchdringenden Lichtstrahls führen. Die </w:t>
      </w:r>
      <w:proofErr w:type="spellStart"/>
      <w:r w:rsidRPr="00435D15">
        <w:rPr>
          <w:b/>
        </w:rPr>
        <w:t>Turbidimetrie</w:t>
      </w:r>
      <w:proofErr w:type="spellEnd"/>
      <w:r>
        <w:t xml:space="preserve"> eignet sich zwar hervorragend als Methode für den Hochdurchsatzbetrieb in medizinischen Laboren, ist allerdings weniger sensitiv als die </w:t>
      </w:r>
      <w:r w:rsidRPr="00435D15">
        <w:rPr>
          <w:b/>
        </w:rPr>
        <w:t>Nephelometrie</w:t>
      </w:r>
      <w:r>
        <w:t xml:space="preserve">. </w:t>
      </w:r>
    </w:p>
    <w:p w:rsidR="0026134A" w:rsidRPr="00692BA0" w:rsidRDefault="0026134A" w:rsidP="0026134A">
      <w:pPr>
        <w:spacing w:line="240" w:lineRule="auto"/>
      </w:pPr>
      <w:r>
        <w:lastRenderedPageBreak/>
        <w:t xml:space="preserve">Klassische Untersuchungsparameter für die Nephelometrie und die </w:t>
      </w:r>
      <w:proofErr w:type="spellStart"/>
      <w:r>
        <w:t>Turbidimetrie</w:t>
      </w:r>
      <w:proofErr w:type="spellEnd"/>
      <w:r>
        <w:t xml:space="preserve"> in der Routinediagnostik sind die Bestimmung von Plasmaproteinen, </w:t>
      </w:r>
      <w:proofErr w:type="spellStart"/>
      <w:r>
        <w:t>Transferrin</w:t>
      </w:r>
      <w:proofErr w:type="spellEnd"/>
      <w:r>
        <w:t xml:space="preserve">, </w:t>
      </w:r>
      <w:proofErr w:type="spellStart"/>
      <w:r>
        <w:t>Ferritin</w:t>
      </w:r>
      <w:proofErr w:type="spellEnd"/>
      <w:r>
        <w:t xml:space="preserve"> und der Entzündungsparameter CRP, RF oder ASL. </w:t>
      </w:r>
    </w:p>
    <w:p w:rsidR="0026134A" w:rsidRPr="0026134A" w:rsidRDefault="0026134A" w:rsidP="0026134A">
      <w:pPr>
        <w:pStyle w:val="berschrift3"/>
        <w:spacing w:line="240" w:lineRule="auto"/>
        <w:rPr>
          <w:rFonts w:ascii="Tahoma" w:hAnsi="Tahoma" w:cs="Tahoma"/>
          <w:color w:val="auto"/>
          <w:sz w:val="22"/>
          <w:szCs w:val="22"/>
        </w:rPr>
      </w:pPr>
      <w:bookmarkStart w:id="3" w:name="_Toc30250381"/>
      <w:r w:rsidRPr="0026134A">
        <w:rPr>
          <w:rFonts w:ascii="Tahoma" w:hAnsi="Tahoma" w:cs="Tahoma"/>
          <w:color w:val="auto"/>
          <w:sz w:val="22"/>
          <w:szCs w:val="22"/>
        </w:rPr>
        <w:t>Elektrochemische und Elektrophoretische Verfahren</w:t>
      </w:r>
      <w:bookmarkEnd w:id="3"/>
    </w:p>
    <w:p w:rsidR="0026134A" w:rsidRDefault="0026134A" w:rsidP="0026134A">
      <w:pPr>
        <w:spacing w:line="240" w:lineRule="auto"/>
      </w:pPr>
      <w:r>
        <w:t xml:space="preserve">Zu den Elektrochemischen Verfahren zählen die Potentiometrie, </w:t>
      </w:r>
      <w:proofErr w:type="spellStart"/>
      <w:r>
        <w:t>Amperometrie</w:t>
      </w:r>
      <w:proofErr w:type="spellEnd"/>
      <w:r>
        <w:t xml:space="preserve"> (pO</w:t>
      </w:r>
      <w:r>
        <w:rPr>
          <w:vertAlign w:val="subscript"/>
        </w:rPr>
        <w:t>2</w:t>
      </w:r>
      <w:r>
        <w:t xml:space="preserve">-Messung) und die Elektrolytbestimmung mit </w:t>
      </w:r>
      <w:proofErr w:type="spellStart"/>
      <w:r>
        <w:t>ionenseletiven</w:t>
      </w:r>
      <w:proofErr w:type="spellEnd"/>
      <w:r>
        <w:t xml:space="preserve"> Elektroden (ISE). Mittels ISE lassen sich Elektrolyte wie Na</w:t>
      </w:r>
      <w:r>
        <w:rPr>
          <w:vertAlign w:val="superscript"/>
        </w:rPr>
        <w:t>+</w:t>
      </w:r>
      <w:r>
        <w:t>, K</w:t>
      </w:r>
      <w:r>
        <w:rPr>
          <w:vertAlign w:val="superscript"/>
        </w:rPr>
        <w:t>+</w:t>
      </w:r>
      <w:r>
        <w:t>, Li</w:t>
      </w:r>
      <w:r>
        <w:rPr>
          <w:vertAlign w:val="superscript"/>
        </w:rPr>
        <w:t>+</w:t>
      </w:r>
      <w:r>
        <w:t>, Cl</w:t>
      </w:r>
      <w:r>
        <w:rPr>
          <w:vertAlign w:val="superscript"/>
        </w:rPr>
        <w:t>-</w:t>
      </w:r>
      <w:r>
        <w:t>, Ca</w:t>
      </w:r>
      <w:r>
        <w:rPr>
          <w:vertAlign w:val="superscript"/>
        </w:rPr>
        <w:t>2+</w:t>
      </w:r>
      <w:r>
        <w:t xml:space="preserve"> und Mg</w:t>
      </w:r>
      <w:r>
        <w:rPr>
          <w:vertAlign w:val="superscript"/>
        </w:rPr>
        <w:t>2+</w:t>
      </w:r>
      <w:r>
        <w:t xml:space="preserve">, aber auch der pH-Wert oder </w:t>
      </w:r>
      <w:proofErr w:type="spellStart"/>
      <w:r>
        <w:t>Metabolite</w:t>
      </w:r>
      <w:proofErr w:type="spellEnd"/>
      <w:r>
        <w:t xml:space="preserve"> wie Glucose, Harnstoff und Laktat bestimmen. Diese Messungen finden allesamt mit dafür geeigneten Elektroden statt. In der folgenden Abbildung sind von der Firma </w:t>
      </w:r>
      <w:proofErr w:type="spellStart"/>
      <w:r>
        <w:t>Thermo</w:t>
      </w:r>
      <w:proofErr w:type="spellEnd"/>
      <w:r>
        <w:t xml:space="preserve"> Fisher Scientific erhältliche ionenselektive Elektroden zu sehen:</w:t>
      </w:r>
    </w:p>
    <w:p w:rsidR="00361358" w:rsidRDefault="00361358" w:rsidP="002E6F9E">
      <w:pPr>
        <w:pBdr>
          <w:top w:val="nil"/>
          <w:left w:val="nil"/>
          <w:bottom w:val="nil"/>
          <w:right w:val="nil"/>
          <w:between w:val="nil"/>
          <w:bar w:val="nil"/>
        </w:pBdr>
        <w:spacing w:after="0" w:line="280" w:lineRule="atLeast"/>
        <w:rPr>
          <w:rFonts w:eastAsia="Arial Unicode MS" w:cs="Arial Unicode MS"/>
          <w:color w:val="000000"/>
          <w:szCs w:val="22"/>
          <w:u w:color="000000"/>
          <w:bdr w:val="nil"/>
          <w:lang w:eastAsia="de-DE"/>
        </w:rPr>
        <w:sectPr w:rsidR="00361358" w:rsidSect="008A2949">
          <w:headerReference w:type="default" r:id="rId16"/>
          <w:headerReference w:type="first" r:id="rId17"/>
          <w:pgSz w:w="11906" w:h="16838"/>
          <w:pgMar w:top="1417" w:right="1417" w:bottom="1134" w:left="1417" w:header="708" w:footer="708" w:gutter="0"/>
          <w:cols w:space="708"/>
          <w:titlePg/>
          <w:docGrid w:linePitch="360"/>
        </w:sectPr>
      </w:pPr>
    </w:p>
    <w:p w:rsidR="002E6F9E" w:rsidRPr="002E6F9E" w:rsidRDefault="002E6F9E" w:rsidP="002E6F9E">
      <w:pPr>
        <w:pBdr>
          <w:top w:val="nil"/>
          <w:left w:val="nil"/>
          <w:bottom w:val="nil"/>
          <w:right w:val="nil"/>
          <w:between w:val="nil"/>
          <w:bar w:val="nil"/>
        </w:pBdr>
        <w:spacing w:after="0" w:line="280" w:lineRule="atLeast"/>
        <w:rPr>
          <w:rFonts w:eastAsia="Arial Unicode MS" w:cs="Arial Unicode MS"/>
          <w:color w:val="000000"/>
          <w:szCs w:val="22"/>
          <w:u w:color="000000"/>
          <w:bdr w:val="nil"/>
          <w:lang w:eastAsia="de-DE"/>
        </w:rPr>
      </w:pPr>
    </w:p>
    <w:p w:rsidR="00D63EF3" w:rsidRDefault="002E6F9E" w:rsidP="00D63EF3">
      <w:pPr>
        <w:widowControl w:val="0"/>
        <w:autoSpaceDE w:val="0"/>
        <w:autoSpaceDN w:val="0"/>
        <w:spacing w:before="101" w:after="0" w:line="240" w:lineRule="auto"/>
        <w:ind w:left="538"/>
        <w:jc w:val="left"/>
        <w:outlineLvl w:val="0"/>
        <w:rPr>
          <w:rFonts w:eastAsia="Tahoma" w:cs="Tahoma"/>
          <w:b/>
          <w:bCs/>
          <w:sz w:val="28"/>
          <w:szCs w:val="28"/>
          <w:lang w:eastAsia="de-DE" w:bidi="de-DE"/>
        </w:rPr>
      </w:pPr>
      <w:r w:rsidRPr="002E6F9E">
        <w:rPr>
          <w:rFonts w:eastAsia="Tahoma" w:cs="Tahoma"/>
          <w:b/>
          <w:bCs/>
          <w:noProof/>
          <w:sz w:val="28"/>
          <w:szCs w:val="28"/>
          <w:lang w:eastAsia="de-DE"/>
        </w:rPr>
        <w:drawing>
          <wp:anchor distT="0" distB="0" distL="0" distR="0" simplePos="0" relativeHeight="251670528" behindDoc="0" locked="0" layoutInCell="1" allowOverlap="1" wp14:anchorId="2F069FF1" wp14:editId="2C32A629">
            <wp:simplePos x="0" y="0"/>
            <wp:positionH relativeFrom="page">
              <wp:posOffset>5698490</wp:posOffset>
            </wp:positionH>
            <wp:positionV relativeFrom="paragraph">
              <wp:posOffset>62102</wp:posOffset>
            </wp:positionV>
            <wp:extent cx="1274299" cy="1265931"/>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8" cstate="print"/>
                    <a:stretch>
                      <a:fillRect/>
                    </a:stretch>
                  </pic:blipFill>
                  <pic:spPr>
                    <a:xfrm>
                      <a:off x="0" y="0"/>
                      <a:ext cx="1274299" cy="1265931"/>
                    </a:xfrm>
                    <a:prstGeom prst="rect">
                      <a:avLst/>
                    </a:prstGeom>
                  </pic:spPr>
                </pic:pic>
              </a:graphicData>
            </a:graphic>
          </wp:anchor>
        </w:drawing>
      </w:r>
      <w:r w:rsidRPr="002E6F9E">
        <w:rPr>
          <w:rFonts w:eastAsia="Tahoma" w:cs="Tahoma"/>
          <w:b/>
          <w:bCs/>
          <w:sz w:val="28"/>
          <w:szCs w:val="28"/>
          <w:lang w:eastAsia="de-DE" w:bidi="de-DE"/>
        </w:rPr>
        <w:t>Ansprechpartner</w:t>
      </w:r>
    </w:p>
    <w:p w:rsidR="00D63EF3" w:rsidRDefault="00D63EF3" w:rsidP="00D63EF3">
      <w:pPr>
        <w:widowControl w:val="0"/>
        <w:autoSpaceDE w:val="0"/>
        <w:autoSpaceDN w:val="0"/>
        <w:spacing w:before="101" w:after="0" w:line="240" w:lineRule="auto"/>
        <w:ind w:left="538"/>
        <w:jc w:val="left"/>
        <w:outlineLvl w:val="0"/>
        <w:rPr>
          <w:rFonts w:eastAsia="Tahoma" w:cs="Tahoma"/>
          <w:b/>
          <w:bCs/>
          <w:sz w:val="28"/>
          <w:szCs w:val="28"/>
          <w:lang w:eastAsia="de-DE" w:bidi="de-DE"/>
        </w:rPr>
      </w:pPr>
    </w:p>
    <w:p w:rsidR="00D63EF3" w:rsidRPr="00D63EF3" w:rsidRDefault="002E6F9E" w:rsidP="00D63EF3">
      <w:pPr>
        <w:widowControl w:val="0"/>
        <w:autoSpaceDE w:val="0"/>
        <w:autoSpaceDN w:val="0"/>
        <w:spacing w:before="101" w:after="0" w:line="240" w:lineRule="auto"/>
        <w:ind w:left="538"/>
        <w:jc w:val="left"/>
        <w:outlineLvl w:val="0"/>
        <w:rPr>
          <w:rFonts w:eastAsia="Tahoma" w:cs="Tahoma"/>
          <w:bCs/>
          <w:szCs w:val="22"/>
          <w:lang w:eastAsia="de-DE" w:bidi="de-DE"/>
        </w:rPr>
      </w:pPr>
      <w:r w:rsidRPr="002E6F9E">
        <w:rPr>
          <w:rFonts w:eastAsia="Tahoma" w:cs="Tahoma"/>
          <w:noProof/>
          <w:szCs w:val="22"/>
          <w:lang w:eastAsia="de-DE"/>
        </w:rPr>
        <w:drawing>
          <wp:anchor distT="0" distB="0" distL="0" distR="0" simplePos="0" relativeHeight="251671552" behindDoc="0" locked="0" layoutInCell="1" allowOverlap="1" wp14:anchorId="2E1D42EB" wp14:editId="339D0AE9">
            <wp:simplePos x="0" y="0"/>
            <wp:positionH relativeFrom="page">
              <wp:posOffset>3465829</wp:posOffset>
            </wp:positionH>
            <wp:positionV relativeFrom="paragraph">
              <wp:posOffset>100727</wp:posOffset>
            </wp:positionV>
            <wp:extent cx="2177608" cy="77891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9" cstate="print"/>
                    <a:stretch>
                      <a:fillRect/>
                    </a:stretch>
                  </pic:blipFill>
                  <pic:spPr>
                    <a:xfrm>
                      <a:off x="0" y="0"/>
                      <a:ext cx="2177608" cy="778916"/>
                    </a:xfrm>
                    <a:prstGeom prst="rect">
                      <a:avLst/>
                    </a:prstGeom>
                  </pic:spPr>
                </pic:pic>
              </a:graphicData>
            </a:graphic>
          </wp:anchor>
        </w:drawing>
      </w:r>
      <w:r w:rsidR="00D63EF3">
        <w:rPr>
          <w:rFonts w:eastAsia="Tahoma" w:cs="Tahoma"/>
          <w:bCs/>
          <w:szCs w:val="22"/>
          <w:lang w:eastAsia="de-DE" w:bidi="de-DE"/>
        </w:rPr>
        <w:t>Susanne Niebecker</w:t>
      </w:r>
    </w:p>
    <w:p w:rsidR="002E6F9E" w:rsidRPr="002E6F9E" w:rsidRDefault="002E6F9E" w:rsidP="00D63EF3">
      <w:pPr>
        <w:widowControl w:val="0"/>
        <w:autoSpaceDE w:val="0"/>
        <w:autoSpaceDN w:val="0"/>
        <w:spacing w:after="0" w:line="530" w:lineRule="atLeast"/>
        <w:ind w:left="538"/>
        <w:jc w:val="left"/>
        <w:rPr>
          <w:rFonts w:eastAsia="Tahoma" w:cs="Tahoma"/>
          <w:szCs w:val="22"/>
          <w:lang w:eastAsia="de-DE" w:bidi="de-DE"/>
        </w:rPr>
      </w:pPr>
      <w:r w:rsidRPr="002E6F9E">
        <w:rPr>
          <w:rFonts w:eastAsia="Tahoma" w:cs="Tahoma"/>
          <w:szCs w:val="22"/>
          <w:lang w:eastAsia="de-DE" w:bidi="de-DE"/>
        </w:rPr>
        <w:t>Karlstrasse 11</w:t>
      </w:r>
    </w:p>
    <w:p w:rsidR="002E6F9E" w:rsidRPr="002E6F9E" w:rsidRDefault="002E6F9E" w:rsidP="00D63EF3">
      <w:pPr>
        <w:widowControl w:val="0"/>
        <w:autoSpaceDE w:val="0"/>
        <w:autoSpaceDN w:val="0"/>
        <w:spacing w:after="0" w:line="264" w:lineRule="exact"/>
        <w:ind w:left="538"/>
        <w:jc w:val="left"/>
        <w:rPr>
          <w:rFonts w:eastAsia="Tahoma" w:cs="Tahoma"/>
          <w:szCs w:val="22"/>
          <w:lang w:eastAsia="de-DE" w:bidi="de-DE"/>
        </w:rPr>
      </w:pPr>
      <w:r w:rsidRPr="002E6F9E">
        <w:rPr>
          <w:rFonts w:eastAsia="Tahoma" w:cs="Tahoma"/>
          <w:szCs w:val="22"/>
          <w:lang w:eastAsia="de-DE" w:bidi="de-DE"/>
        </w:rPr>
        <w:t xml:space="preserve">88400 Biberach an </w:t>
      </w:r>
      <w:proofErr w:type="gramStart"/>
      <w:r w:rsidRPr="002E6F9E">
        <w:rPr>
          <w:rFonts w:eastAsia="Tahoma" w:cs="Tahoma"/>
          <w:szCs w:val="22"/>
          <w:lang w:eastAsia="de-DE" w:bidi="de-DE"/>
        </w:rPr>
        <w:t>der Riss</w:t>
      </w:r>
      <w:proofErr w:type="gramEnd"/>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2E6F9E" w:rsidP="002E6F9E">
      <w:pPr>
        <w:widowControl w:val="0"/>
        <w:autoSpaceDE w:val="0"/>
        <w:autoSpaceDN w:val="0"/>
        <w:spacing w:before="1" w:after="0" w:line="265" w:lineRule="exact"/>
        <w:ind w:left="538"/>
        <w:jc w:val="left"/>
        <w:rPr>
          <w:rFonts w:eastAsia="Tahoma" w:cs="Tahoma"/>
          <w:szCs w:val="22"/>
          <w:lang w:eastAsia="de-DE" w:bidi="de-DE"/>
        </w:rPr>
      </w:pPr>
      <w:r w:rsidRPr="002E6F9E">
        <w:rPr>
          <w:rFonts w:eastAsia="Tahoma" w:cs="Tahoma"/>
          <w:szCs w:val="22"/>
          <w:lang w:eastAsia="de-DE" w:bidi="de-DE"/>
        </w:rPr>
        <w:t>Telefon: +49 (0) 7351</w:t>
      </w:r>
      <w:r w:rsidRPr="002E6F9E">
        <w:rPr>
          <w:rFonts w:eastAsia="Tahoma" w:cs="Tahoma"/>
          <w:spacing w:val="-12"/>
          <w:szCs w:val="22"/>
          <w:lang w:eastAsia="de-DE" w:bidi="de-DE"/>
        </w:rPr>
        <w:t xml:space="preserve"> </w:t>
      </w:r>
      <w:r w:rsidR="00D63EF3">
        <w:rPr>
          <w:rFonts w:eastAsia="Tahoma" w:cs="Tahoma"/>
          <w:szCs w:val="22"/>
          <w:lang w:eastAsia="de-DE" w:bidi="de-DE"/>
        </w:rPr>
        <w:t>582-145</w:t>
      </w:r>
    </w:p>
    <w:p w:rsidR="002E6F9E" w:rsidRPr="002E6F9E" w:rsidRDefault="002E6F9E" w:rsidP="002E6F9E">
      <w:pPr>
        <w:widowControl w:val="0"/>
        <w:autoSpaceDE w:val="0"/>
        <w:autoSpaceDN w:val="0"/>
        <w:spacing w:after="0" w:line="265" w:lineRule="exact"/>
        <w:ind w:left="538"/>
        <w:jc w:val="left"/>
        <w:rPr>
          <w:rFonts w:eastAsia="Tahoma" w:cs="Tahoma"/>
          <w:szCs w:val="22"/>
          <w:lang w:eastAsia="de-DE" w:bidi="de-DE"/>
        </w:rPr>
      </w:pPr>
      <w:r w:rsidRPr="002E6F9E">
        <w:rPr>
          <w:rFonts w:eastAsia="Tahoma" w:cs="Tahoma"/>
          <w:szCs w:val="22"/>
          <w:lang w:eastAsia="de-DE" w:bidi="de-DE"/>
        </w:rPr>
        <w:t>Telefax: +49 (0) 7351</w:t>
      </w:r>
      <w:r w:rsidRPr="002E6F9E">
        <w:rPr>
          <w:rFonts w:eastAsia="Tahoma" w:cs="Tahoma"/>
          <w:spacing w:val="-10"/>
          <w:szCs w:val="22"/>
          <w:lang w:eastAsia="de-DE" w:bidi="de-DE"/>
        </w:rPr>
        <w:t xml:space="preserve"> </w:t>
      </w:r>
      <w:r w:rsidRPr="002E6F9E">
        <w:rPr>
          <w:rFonts w:eastAsia="Tahoma" w:cs="Tahoma"/>
          <w:szCs w:val="22"/>
          <w:lang w:eastAsia="de-DE" w:bidi="de-DE"/>
        </w:rPr>
        <w:t>582-119</w:t>
      </w:r>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2F1B17" w:rsidP="00D63EF3">
      <w:pPr>
        <w:widowControl w:val="0"/>
        <w:autoSpaceDE w:val="0"/>
        <w:autoSpaceDN w:val="0"/>
        <w:spacing w:after="0" w:line="240" w:lineRule="auto"/>
        <w:ind w:left="538" w:right="4989"/>
        <w:jc w:val="left"/>
        <w:rPr>
          <w:rFonts w:eastAsia="Tahoma" w:cs="Tahoma"/>
          <w:szCs w:val="22"/>
          <w:lang w:eastAsia="de-DE" w:bidi="de-DE"/>
        </w:rPr>
      </w:pPr>
      <w:hyperlink r:id="rId20" w:history="1">
        <w:r w:rsidR="00D63EF3" w:rsidRPr="00D63EF3">
          <w:rPr>
            <w:rStyle w:val="Hyperlink"/>
            <w:rFonts w:eastAsia="Tahoma" w:cs="Tahoma"/>
            <w:color w:val="auto"/>
            <w:szCs w:val="22"/>
            <w:u w:val="none"/>
            <w:lang w:eastAsia="de-DE" w:bidi="de-DE"/>
          </w:rPr>
          <w:t>bm-wiss@hochschule-bc.de</w:t>
        </w:r>
      </w:hyperlink>
      <w:r w:rsidR="00D63EF3">
        <w:rPr>
          <w:rFonts w:eastAsia="Tahoma" w:cs="Tahoma"/>
          <w:szCs w:val="22"/>
          <w:lang w:eastAsia="de-DE" w:bidi="de-DE"/>
        </w:rPr>
        <w:t xml:space="preserve"> </w:t>
      </w:r>
      <w:hyperlink r:id="rId21">
        <w:r w:rsidR="00FD54B0">
          <w:rPr>
            <w:rFonts w:eastAsia="Tahoma" w:cs="Tahoma"/>
            <w:szCs w:val="22"/>
            <w:lang w:eastAsia="de-DE" w:bidi="de-DE"/>
          </w:rPr>
          <w:t>www.hochschule-bc.de</w:t>
        </w:r>
      </w:hyperlink>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2E6F9E" w:rsidP="002E6F9E">
      <w:pPr>
        <w:widowControl w:val="0"/>
        <w:autoSpaceDE w:val="0"/>
        <w:autoSpaceDN w:val="0"/>
        <w:spacing w:after="0" w:line="240" w:lineRule="auto"/>
        <w:ind w:left="538"/>
        <w:jc w:val="left"/>
        <w:rPr>
          <w:rFonts w:eastAsia="Tahoma" w:cs="Tahoma"/>
          <w:szCs w:val="22"/>
          <w:lang w:eastAsia="de-DE" w:bidi="de-DE"/>
        </w:rPr>
      </w:pPr>
      <w:r w:rsidRPr="002E6F9E">
        <w:rPr>
          <w:rFonts w:eastAsia="Tahoma" w:cs="Tahoma"/>
          <w:szCs w:val="22"/>
          <w:lang w:eastAsia="de-DE" w:bidi="de-DE"/>
        </w:rPr>
        <w:t>Geschäftsführende und wissenschaftliche Leitung: Dr. Jennifer Blank</w:t>
      </w:r>
    </w:p>
    <w:p w:rsidR="002E6F9E" w:rsidRPr="002E6F9E" w:rsidRDefault="002E6F9E" w:rsidP="002E6F9E">
      <w:pPr>
        <w:widowControl w:val="0"/>
        <w:autoSpaceDE w:val="0"/>
        <w:autoSpaceDN w:val="0"/>
        <w:spacing w:after="0" w:line="240" w:lineRule="auto"/>
        <w:jc w:val="left"/>
        <w:rPr>
          <w:rFonts w:eastAsia="Tahoma" w:cs="Tahoma"/>
          <w:sz w:val="26"/>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6"/>
          <w:szCs w:val="22"/>
          <w:lang w:eastAsia="de-DE" w:bidi="de-DE"/>
        </w:rPr>
      </w:pPr>
    </w:p>
    <w:p w:rsidR="002E6F9E" w:rsidRPr="002E6F9E" w:rsidRDefault="002E6F9E" w:rsidP="002E6F9E">
      <w:pPr>
        <w:widowControl w:val="0"/>
        <w:autoSpaceDE w:val="0"/>
        <w:autoSpaceDN w:val="0"/>
        <w:spacing w:before="168" w:after="0" w:line="240" w:lineRule="auto"/>
        <w:ind w:left="538"/>
        <w:jc w:val="left"/>
        <w:outlineLvl w:val="0"/>
        <w:rPr>
          <w:rFonts w:eastAsia="Tahoma" w:cs="Tahoma"/>
          <w:b/>
          <w:bCs/>
          <w:sz w:val="28"/>
          <w:szCs w:val="28"/>
          <w:lang w:eastAsia="de-DE" w:bidi="de-DE"/>
        </w:rPr>
      </w:pPr>
      <w:r w:rsidRPr="002E6F9E">
        <w:rPr>
          <w:rFonts w:eastAsia="Tahoma" w:cs="Tahoma"/>
          <w:b/>
          <w:bCs/>
          <w:sz w:val="28"/>
          <w:szCs w:val="28"/>
          <w:lang w:eastAsia="de-DE" w:bidi="de-DE"/>
        </w:rPr>
        <w:t>Postanschrift</w:t>
      </w:r>
    </w:p>
    <w:p w:rsidR="002E6F9E" w:rsidRPr="002E6F9E" w:rsidRDefault="002E6F9E" w:rsidP="002E6F9E">
      <w:pPr>
        <w:widowControl w:val="0"/>
        <w:autoSpaceDE w:val="0"/>
        <w:autoSpaceDN w:val="0"/>
        <w:spacing w:before="11" w:after="0" w:line="240" w:lineRule="auto"/>
        <w:jc w:val="left"/>
        <w:rPr>
          <w:rFonts w:eastAsia="Tahoma" w:cs="Tahoma"/>
          <w:b/>
          <w:sz w:val="43"/>
          <w:szCs w:val="22"/>
          <w:lang w:eastAsia="de-DE" w:bidi="de-DE"/>
        </w:rPr>
      </w:pPr>
    </w:p>
    <w:p w:rsidR="002E6F9E" w:rsidRPr="002E6F9E" w:rsidRDefault="002E6F9E" w:rsidP="002E6F9E">
      <w:pPr>
        <w:widowControl w:val="0"/>
        <w:autoSpaceDE w:val="0"/>
        <w:autoSpaceDN w:val="0"/>
        <w:spacing w:before="1" w:after="0" w:line="240" w:lineRule="auto"/>
        <w:ind w:left="538"/>
        <w:jc w:val="left"/>
        <w:rPr>
          <w:rFonts w:eastAsia="Tahoma" w:cs="Tahoma"/>
          <w:szCs w:val="22"/>
          <w:lang w:eastAsia="de-DE" w:bidi="de-DE"/>
        </w:rPr>
      </w:pPr>
      <w:r w:rsidRPr="002E6F9E">
        <w:rPr>
          <w:rFonts w:eastAsia="Tahoma" w:cs="Tahoma"/>
          <w:szCs w:val="22"/>
          <w:lang w:eastAsia="de-DE" w:bidi="de-DE"/>
        </w:rPr>
        <w:t>Hochschule Biberach</w:t>
      </w:r>
    </w:p>
    <w:p w:rsidR="002E6F9E" w:rsidRPr="002E6F9E" w:rsidRDefault="00FD54B0" w:rsidP="002E6F9E">
      <w:pPr>
        <w:widowControl w:val="0"/>
        <w:autoSpaceDE w:val="0"/>
        <w:autoSpaceDN w:val="0"/>
        <w:spacing w:after="0" w:line="240" w:lineRule="auto"/>
        <w:ind w:left="538" w:right="5387"/>
        <w:jc w:val="left"/>
        <w:rPr>
          <w:rFonts w:eastAsia="Tahoma" w:cs="Tahoma"/>
          <w:szCs w:val="22"/>
          <w:lang w:eastAsia="de-DE" w:bidi="de-DE"/>
        </w:rPr>
      </w:pPr>
      <w:r>
        <w:rPr>
          <w:rFonts w:eastAsia="Tahoma" w:cs="Tahoma"/>
          <w:szCs w:val="22"/>
          <w:lang w:eastAsia="de-DE" w:bidi="de-DE"/>
        </w:rPr>
        <w:t>Institut für Bildungstransfer</w:t>
      </w:r>
      <w:r w:rsidR="002E6F9E" w:rsidRPr="002E6F9E">
        <w:rPr>
          <w:rFonts w:eastAsia="Tahoma" w:cs="Tahoma"/>
          <w:szCs w:val="22"/>
          <w:lang w:eastAsia="de-DE" w:bidi="de-DE"/>
        </w:rPr>
        <w:t xml:space="preserve"> Weiterbildung Karlstrasse 11</w:t>
      </w:r>
    </w:p>
    <w:p w:rsidR="002E6F9E" w:rsidRPr="002E6F9E" w:rsidRDefault="002E6F9E" w:rsidP="002E6F9E">
      <w:pPr>
        <w:widowControl w:val="0"/>
        <w:autoSpaceDE w:val="0"/>
        <w:autoSpaceDN w:val="0"/>
        <w:spacing w:after="0" w:line="265" w:lineRule="exact"/>
        <w:ind w:left="538"/>
        <w:jc w:val="left"/>
        <w:rPr>
          <w:rFonts w:eastAsia="Tahoma" w:cs="Tahoma"/>
          <w:szCs w:val="22"/>
          <w:lang w:eastAsia="de-DE" w:bidi="de-DE"/>
        </w:rPr>
      </w:pPr>
      <w:r w:rsidRPr="002E6F9E">
        <w:rPr>
          <w:rFonts w:eastAsia="Tahoma" w:cs="Tahoma"/>
          <w:szCs w:val="22"/>
          <w:lang w:eastAsia="de-DE" w:bidi="de-DE"/>
        </w:rPr>
        <w:t xml:space="preserve">88400 Biberach an </w:t>
      </w:r>
      <w:proofErr w:type="gramStart"/>
      <w:r w:rsidRPr="002E6F9E">
        <w:rPr>
          <w:rFonts w:eastAsia="Tahoma" w:cs="Tahoma"/>
          <w:szCs w:val="22"/>
          <w:lang w:eastAsia="de-DE" w:bidi="de-DE"/>
        </w:rPr>
        <w:t>der Riss</w:t>
      </w:r>
      <w:proofErr w:type="gramEnd"/>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Pr="002E6F9E" w:rsidRDefault="00D63EF3"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before="3" w:after="0" w:line="240" w:lineRule="auto"/>
        <w:jc w:val="left"/>
        <w:rPr>
          <w:rFonts w:eastAsia="Tahoma" w:cs="Tahoma"/>
          <w:sz w:val="17"/>
          <w:szCs w:val="22"/>
          <w:lang w:eastAsia="de-DE" w:bidi="de-DE"/>
        </w:rPr>
      </w:pPr>
      <w:r w:rsidRPr="002E6F9E">
        <w:rPr>
          <w:rFonts w:eastAsia="Tahoma" w:cs="Tahoma"/>
          <w:noProof/>
          <w:szCs w:val="22"/>
          <w:lang w:eastAsia="de-DE"/>
        </w:rPr>
        <mc:AlternateContent>
          <mc:Choice Requires="wps">
            <w:drawing>
              <wp:anchor distT="0" distB="0" distL="0" distR="0" simplePos="0" relativeHeight="251668480" behindDoc="1" locked="0" layoutInCell="1" allowOverlap="1">
                <wp:simplePos x="0" y="0"/>
                <wp:positionH relativeFrom="page">
                  <wp:posOffset>904240</wp:posOffset>
                </wp:positionH>
                <wp:positionV relativeFrom="paragraph">
                  <wp:posOffset>195580</wp:posOffset>
                </wp:positionV>
                <wp:extent cx="5973445" cy="1270"/>
                <wp:effectExtent l="0" t="0" r="0" b="0"/>
                <wp:wrapTopAndBottom/>
                <wp:docPr id="9" name="Freihand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1270"/>
                        </a:xfrm>
                        <a:custGeom>
                          <a:avLst/>
                          <a:gdLst>
                            <a:gd name="T0" fmla="+- 0 1424 1424"/>
                            <a:gd name="T1" fmla="*/ T0 w 9407"/>
                            <a:gd name="T2" fmla="+- 0 10831 1424"/>
                            <a:gd name="T3" fmla="*/ T2 w 9407"/>
                          </a:gdLst>
                          <a:ahLst/>
                          <a:cxnLst>
                            <a:cxn ang="0">
                              <a:pos x="T1" y="0"/>
                            </a:cxn>
                            <a:cxn ang="0">
                              <a:pos x="T3" y="0"/>
                            </a:cxn>
                          </a:cxnLst>
                          <a:rect l="0" t="0" r="r" b="b"/>
                          <a:pathLst>
                            <a:path w="9407">
                              <a:moveTo>
                                <a:pt x="0" y="0"/>
                              </a:moveTo>
                              <a:lnTo>
                                <a:pt x="9407" y="0"/>
                              </a:lnTo>
                            </a:path>
                          </a:pathLst>
                        </a:custGeom>
                        <a:noFill/>
                        <a:ln w="76073">
                          <a:solidFill>
                            <a:srgbClr val="C95A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5B255" id="Freihandform 9" o:spid="_x0000_s1026" style="position:absolute;margin-left:71.2pt;margin-top:15.4pt;width:470.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" path="m,l9407,e" filled="f" strokecolor="#c95a3b" strokeweight="5.99pt">
                <v:path arrowok="t" o:connecttype="custom" o:connectlocs="0,0;5973445,0" o:connectangles="0,0"/>
                <w10:wrap type="topAndBottom" anchorx="page"/>
              </v:shape>
            </w:pict>
          </mc:Fallback>
        </mc:AlternateContent>
      </w:r>
    </w:p>
    <w:p w:rsidR="002E6F9E" w:rsidRPr="002E6F9E" w:rsidRDefault="00D63EF3" w:rsidP="002E6F9E">
      <w:pPr>
        <w:widowControl w:val="0"/>
        <w:autoSpaceDE w:val="0"/>
        <w:autoSpaceDN w:val="0"/>
        <w:spacing w:before="111" w:after="0" w:line="300" w:lineRule="auto"/>
        <w:ind w:left="543" w:right="309"/>
        <w:rPr>
          <w:rFonts w:eastAsia="Tahoma" w:cs="Tahoma"/>
          <w:sz w:val="20"/>
          <w:szCs w:val="22"/>
          <w:lang w:eastAsia="de-DE" w:bidi="de-DE"/>
        </w:rPr>
      </w:pPr>
      <w:r>
        <w:rPr>
          <w:rFonts w:eastAsia="Tahoma" w:cs="Tahoma"/>
          <w:sz w:val="20"/>
          <w:szCs w:val="22"/>
          <w:lang w:eastAsia="de-DE" w:bidi="de-DE"/>
        </w:rPr>
        <w:t>„Pharmazeutische Grundlagen und Antikörper-</w:t>
      </w:r>
      <w:r w:rsidRPr="00D63EF3">
        <w:t xml:space="preserve"> </w:t>
      </w:r>
      <w:r w:rsidRPr="00D63EF3">
        <w:rPr>
          <w:rFonts w:eastAsia="Tahoma" w:cs="Tahoma"/>
          <w:sz w:val="20"/>
          <w:szCs w:val="22"/>
          <w:lang w:eastAsia="de-DE" w:bidi="de-DE"/>
        </w:rPr>
        <w:t>Engineering</w:t>
      </w:r>
      <w:r>
        <w:rPr>
          <w:rFonts w:eastAsia="Tahoma" w:cs="Tahoma"/>
          <w:sz w:val="20"/>
          <w:szCs w:val="22"/>
          <w:lang w:eastAsia="de-DE" w:bidi="de-DE"/>
        </w:rPr>
        <w:t xml:space="preserve">“ im </w:t>
      </w:r>
      <w:r w:rsidR="002E6F9E" w:rsidRPr="002E6F9E">
        <w:rPr>
          <w:rFonts w:eastAsia="Tahoma" w:cs="Tahoma"/>
          <w:sz w:val="20"/>
          <w:szCs w:val="22"/>
          <w:lang w:eastAsia="de-DE" w:bidi="de-DE"/>
        </w:rPr>
        <w:t>Studiengang „Biopharmazeutisch-Medizintechnische Wissenschaften (</w:t>
      </w:r>
      <w:proofErr w:type="spellStart"/>
      <w:r w:rsidR="002E6F9E" w:rsidRPr="002E6F9E">
        <w:rPr>
          <w:rFonts w:eastAsia="Tahoma" w:cs="Tahoma"/>
          <w:sz w:val="20"/>
          <w:szCs w:val="22"/>
          <w:lang w:eastAsia="de-DE" w:bidi="de-DE"/>
        </w:rPr>
        <w:t>BM-Wiss</w:t>
      </w:r>
      <w:proofErr w:type="spellEnd"/>
      <w:r w:rsidR="002E6F9E" w:rsidRPr="002E6F9E">
        <w:rPr>
          <w:rFonts w:eastAsia="Tahoma" w:cs="Tahoma"/>
          <w:sz w:val="20"/>
          <w:szCs w:val="22"/>
          <w:lang w:eastAsia="de-DE" w:bidi="de-DE"/>
        </w:rPr>
        <w:t xml:space="preserve">)“ wurde entwickelt im Projekt Cross-Over, das aus Mitteln des Ministeriums für Wissenschaft, Forschung und Kunst des Landes Baden-Württemberg gefördert und aus dem Europäischen Sozialfonds der Europäischen Union </w:t>
      </w:r>
      <w:proofErr w:type="spellStart"/>
      <w:r w:rsidR="002E6F9E" w:rsidRPr="002E6F9E">
        <w:rPr>
          <w:rFonts w:eastAsia="Tahoma" w:cs="Tahoma"/>
          <w:sz w:val="20"/>
          <w:szCs w:val="22"/>
          <w:lang w:eastAsia="de-DE" w:bidi="de-DE"/>
        </w:rPr>
        <w:t>kofinanziert</w:t>
      </w:r>
      <w:proofErr w:type="spellEnd"/>
      <w:r w:rsidR="002E6F9E" w:rsidRPr="002E6F9E">
        <w:rPr>
          <w:rFonts w:eastAsia="Tahoma" w:cs="Tahoma"/>
          <w:sz w:val="20"/>
          <w:szCs w:val="22"/>
          <w:lang w:eastAsia="de-DE" w:bidi="de-DE"/>
        </w:rPr>
        <w:t xml:space="preserve"> wird (Förderkennzeichen: 696606). Dabei handelt es sich um ein Vorhaben im Programm „Auf- und Ausbau von Strukturen der wissenschaftlichen Weiterbildung an Hochschulen in Baden-Württemberg“.</w:t>
      </w:r>
    </w:p>
    <w:p w:rsidR="002E6F9E" w:rsidRPr="002E6F9E" w:rsidRDefault="002E6F9E" w:rsidP="002E6F9E">
      <w:pPr>
        <w:widowControl w:val="0"/>
        <w:autoSpaceDE w:val="0"/>
        <w:autoSpaceDN w:val="0"/>
        <w:spacing w:before="6" w:after="0" w:line="240" w:lineRule="auto"/>
        <w:jc w:val="left"/>
        <w:rPr>
          <w:rFonts w:eastAsia="Tahoma" w:cs="Tahoma"/>
          <w:sz w:val="26"/>
          <w:szCs w:val="22"/>
          <w:lang w:eastAsia="de-DE" w:bidi="de-DE"/>
        </w:rPr>
      </w:pPr>
      <w:r w:rsidRPr="002E6F9E">
        <w:rPr>
          <w:rFonts w:eastAsia="Tahoma" w:cs="Tahoma"/>
          <w:noProof/>
          <w:szCs w:val="22"/>
          <w:lang w:eastAsia="de-DE"/>
        </w:rPr>
        <mc:AlternateContent>
          <mc:Choice Requires="wps">
            <w:drawing>
              <wp:anchor distT="0" distB="0" distL="0" distR="0" simplePos="0" relativeHeight="251669504" behindDoc="1" locked="0" layoutInCell="1" allowOverlap="1">
                <wp:simplePos x="0" y="0"/>
                <wp:positionH relativeFrom="page">
                  <wp:posOffset>904240</wp:posOffset>
                </wp:positionH>
                <wp:positionV relativeFrom="paragraph">
                  <wp:posOffset>267335</wp:posOffset>
                </wp:positionV>
                <wp:extent cx="5973445" cy="1270"/>
                <wp:effectExtent l="0" t="0" r="0" b="0"/>
                <wp:wrapTopAndBottom/>
                <wp:docPr id="8" name="Freihand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1270"/>
                        </a:xfrm>
                        <a:custGeom>
                          <a:avLst/>
                          <a:gdLst>
                            <a:gd name="T0" fmla="+- 0 1424 1424"/>
                            <a:gd name="T1" fmla="*/ T0 w 9407"/>
                            <a:gd name="T2" fmla="+- 0 10831 1424"/>
                            <a:gd name="T3" fmla="*/ T2 w 9407"/>
                          </a:gdLst>
                          <a:ahLst/>
                          <a:cxnLst>
                            <a:cxn ang="0">
                              <a:pos x="T1" y="0"/>
                            </a:cxn>
                            <a:cxn ang="0">
                              <a:pos x="T3" y="0"/>
                            </a:cxn>
                          </a:cxnLst>
                          <a:rect l="0" t="0" r="r" b="b"/>
                          <a:pathLst>
                            <a:path w="9407">
                              <a:moveTo>
                                <a:pt x="0" y="0"/>
                              </a:moveTo>
                              <a:lnTo>
                                <a:pt x="9407" y="0"/>
                              </a:lnTo>
                            </a:path>
                          </a:pathLst>
                        </a:custGeom>
                        <a:noFill/>
                        <a:ln w="76378">
                          <a:solidFill>
                            <a:srgbClr val="C95A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F5FB" id="Freihandform 8" o:spid="_x0000_s1026" style="position:absolute;margin-left:71.2pt;margin-top:21.05pt;width:470.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" path="m,l9407,e" filled="f" strokecolor="#c95a3b" strokeweight="2.12161mm">
                <v:path arrowok="t" o:connecttype="custom" o:connectlocs="0,0;5973445,0" o:connectangles="0,0"/>
                <w10:wrap type="topAndBottom" anchorx="page"/>
              </v:shape>
            </w:pict>
          </mc:Fallback>
        </mc:AlternateContent>
      </w:r>
    </w:p>
    <w:sectPr w:rsidR="002E6F9E" w:rsidRPr="002E6F9E" w:rsidSect="008A2949">
      <w:headerReference w:type="first" r:id="rId2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17" w:rsidRDefault="002F1B17" w:rsidP="00D73C5C">
      <w:pPr>
        <w:spacing w:after="0" w:line="240" w:lineRule="auto"/>
      </w:pPr>
      <w:r>
        <w:separator/>
      </w:r>
    </w:p>
  </w:endnote>
  <w:endnote w:type="continuationSeparator" w:id="0">
    <w:p w:rsidR="002F1B17" w:rsidRDefault="002F1B17" w:rsidP="00D7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0" w:rsidRDefault="00695260" w:rsidP="00695260">
    <w:pPr>
      <w:pStyle w:val="Fuzeile"/>
      <w:ind w:left="-1191"/>
      <w:jc w:val="right"/>
    </w:pPr>
    <w:r>
      <w:t>[</w:t>
    </w:r>
    <w:r>
      <w:fldChar w:fldCharType="begin"/>
    </w:r>
    <w:r>
      <w:instrText>PAGE   \* MERGEFORMAT</w:instrText>
    </w:r>
    <w:r>
      <w:fldChar w:fldCharType="separate"/>
    </w:r>
    <w:r w:rsidR="007340E7">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58" w:rsidRDefault="00361358" w:rsidP="00361358">
    <w:pPr>
      <w:pStyle w:val="Fuzeile"/>
      <w:jc w:val="right"/>
    </w:pPr>
    <w:r>
      <w:t>[</w:t>
    </w:r>
    <w:r>
      <w:fldChar w:fldCharType="begin"/>
    </w:r>
    <w:r>
      <w:instrText>PAGE   \* MERGEFORMAT</w:instrText>
    </w:r>
    <w:r>
      <w:fldChar w:fldCharType="separate"/>
    </w:r>
    <w:r w:rsidR="007340E7">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17" w:rsidRDefault="002F1B17" w:rsidP="00D73C5C">
      <w:pPr>
        <w:spacing w:after="0" w:line="240" w:lineRule="auto"/>
      </w:pPr>
      <w:r>
        <w:separator/>
      </w:r>
    </w:p>
  </w:footnote>
  <w:footnote w:type="continuationSeparator" w:id="0">
    <w:p w:rsidR="002F1B17" w:rsidRDefault="002F1B17" w:rsidP="00D7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4E" w:rsidRDefault="006B61D8" w:rsidP="008A2949">
    <w:pPr>
      <w:pStyle w:val="Kopfzeile"/>
      <w:tabs>
        <w:tab w:val="clear" w:pos="4536"/>
      </w:tabs>
      <w:ind w:left="-680" w:right="-680"/>
      <w:jc w:val="right"/>
    </w:pPr>
    <w:r>
      <w:t>Modulinhalte</w:t>
    </w:r>
    <w:r w:rsidR="008A2949">
      <w:t xml:space="preserve">              </w:t>
    </w:r>
    <w:r w:rsidR="00B73B16">
      <w:t xml:space="preserve">                                                            </w:t>
    </w:r>
    <w:r w:rsidR="008A2949">
      <w:t xml:space="preserve">                                     </w:t>
    </w:r>
    <w:r w:rsidR="00B73B16" w:rsidRPr="00B73B16">
      <w:t>Labordiagnostik</w:t>
    </w:r>
  </w:p>
  <w:p w:rsidR="00C73F4E" w:rsidRPr="00C73F4E" w:rsidRDefault="00C73F4E" w:rsidP="00C73F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1D8" w:rsidRDefault="006B61D8" w:rsidP="008A2949">
    <w:pPr>
      <w:pStyle w:val="Kopfzeile"/>
      <w:tabs>
        <w:tab w:val="clear" w:pos="4536"/>
      </w:tabs>
      <w:ind w:left="-680" w:right="-680"/>
      <w:jc w:val="right"/>
    </w:pPr>
    <w:r>
      <w:t xml:space="preserve">Leseprobe         </w:t>
    </w:r>
    <w:r w:rsidR="00B73B16">
      <w:t xml:space="preserve">                                                               </w:t>
    </w:r>
    <w:r>
      <w:t xml:space="preserve">                                           </w:t>
    </w:r>
    <w:r w:rsidR="00B73B16" w:rsidRPr="00B73B16">
      <w:t>Labordiagnostik</w:t>
    </w:r>
  </w:p>
  <w:p w:rsidR="006B61D8" w:rsidRPr="00C73F4E" w:rsidRDefault="006B61D8" w:rsidP="00C73F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1D8" w:rsidRDefault="006B61D8" w:rsidP="006B61D8">
    <w:pPr>
      <w:pStyle w:val="Kopfzeile"/>
      <w:tabs>
        <w:tab w:val="clear" w:pos="4536"/>
      </w:tabs>
      <w:ind w:left="-680" w:right="-680"/>
      <w:jc w:val="right"/>
    </w:pPr>
    <w:r>
      <w:t xml:space="preserve">Leseprobe           </w:t>
    </w:r>
    <w:r w:rsidR="00B73B16">
      <w:t xml:space="preserve">                                                               </w:t>
    </w:r>
    <w:r>
      <w:t xml:space="preserve">                                         </w:t>
    </w:r>
    <w:r w:rsidR="00B73B16" w:rsidRPr="00B73B16">
      <w:t>Labordiagnostik</w:t>
    </w:r>
  </w:p>
  <w:p w:rsidR="006B61D8" w:rsidRPr="006B61D8" w:rsidRDefault="006B61D8" w:rsidP="006B61D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58" w:rsidRDefault="00361358" w:rsidP="00361358">
    <w:pPr>
      <w:pStyle w:val="Kopfzeile"/>
      <w:ind w:left="-680" w:right="-680"/>
    </w:pPr>
    <w:r>
      <w:t xml:space="preserve">Beratung und Kontakt                      </w:t>
    </w:r>
    <w:r w:rsidRPr="00361358">
      <w:t xml:space="preserve">                        </w:t>
    </w:r>
    <w:r w:rsidR="00B73B16">
      <w:t xml:space="preserve">                                                                                    </w:t>
    </w:r>
    <w:r w:rsidRPr="00361358">
      <w:t xml:space="preserve">  </w:t>
    </w:r>
    <w:r w:rsidR="00B73B16" w:rsidRPr="00B73B16">
      <w:t>Labordiagnostik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D7B54"/>
    <w:multiLevelType w:val="multilevel"/>
    <w:tmpl w:val="2C62027E"/>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45"/>
    <w:rsid w:val="00057C84"/>
    <w:rsid w:val="000663EF"/>
    <w:rsid w:val="00072E44"/>
    <w:rsid w:val="001407C7"/>
    <w:rsid w:val="00175F7E"/>
    <w:rsid w:val="00217746"/>
    <w:rsid w:val="00232E8B"/>
    <w:rsid w:val="0026134A"/>
    <w:rsid w:val="002E6F9E"/>
    <w:rsid w:val="002F1B17"/>
    <w:rsid w:val="0035750D"/>
    <w:rsid w:val="0036011E"/>
    <w:rsid w:val="00361358"/>
    <w:rsid w:val="003D1C5E"/>
    <w:rsid w:val="0043541D"/>
    <w:rsid w:val="00582404"/>
    <w:rsid w:val="005B54D6"/>
    <w:rsid w:val="005D125C"/>
    <w:rsid w:val="006019EE"/>
    <w:rsid w:val="00695260"/>
    <w:rsid w:val="006B61D8"/>
    <w:rsid w:val="006E6D12"/>
    <w:rsid w:val="007300CE"/>
    <w:rsid w:val="007340E7"/>
    <w:rsid w:val="00735737"/>
    <w:rsid w:val="007449F1"/>
    <w:rsid w:val="008113C8"/>
    <w:rsid w:val="00843602"/>
    <w:rsid w:val="00886BAA"/>
    <w:rsid w:val="0089022A"/>
    <w:rsid w:val="008A2949"/>
    <w:rsid w:val="008B155B"/>
    <w:rsid w:val="008F1805"/>
    <w:rsid w:val="008F2B57"/>
    <w:rsid w:val="00963DC8"/>
    <w:rsid w:val="00973E8E"/>
    <w:rsid w:val="00984807"/>
    <w:rsid w:val="00B51FEF"/>
    <w:rsid w:val="00B64C3A"/>
    <w:rsid w:val="00B73B16"/>
    <w:rsid w:val="00B82CF9"/>
    <w:rsid w:val="00B82DB6"/>
    <w:rsid w:val="00C00945"/>
    <w:rsid w:val="00C560AB"/>
    <w:rsid w:val="00C73F4E"/>
    <w:rsid w:val="00CA09A8"/>
    <w:rsid w:val="00D24692"/>
    <w:rsid w:val="00D57261"/>
    <w:rsid w:val="00D63EF3"/>
    <w:rsid w:val="00D73C5C"/>
    <w:rsid w:val="00D97523"/>
    <w:rsid w:val="00DC2D88"/>
    <w:rsid w:val="00E357F9"/>
    <w:rsid w:val="00E436D8"/>
    <w:rsid w:val="00E9575B"/>
    <w:rsid w:val="00F9583E"/>
    <w:rsid w:val="00FD5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F3024"/>
  <w15:chartTrackingRefBased/>
  <w15:docId w15:val="{A3A02C44-AAC7-4989-90B1-F12E4FB8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945"/>
    <w:pPr>
      <w:spacing w:after="200" w:line="360" w:lineRule="auto"/>
      <w:jc w:val="both"/>
    </w:pPr>
    <w:rPr>
      <w:rFonts w:ascii="Tahoma" w:hAnsi="Tahoma"/>
      <w:szCs w:val="24"/>
    </w:rPr>
  </w:style>
  <w:style w:type="paragraph" w:styleId="berschrift1">
    <w:name w:val="heading 1"/>
    <w:basedOn w:val="Standard"/>
    <w:next w:val="Standard"/>
    <w:link w:val="berschrift1Zchn"/>
    <w:uiPriority w:val="9"/>
    <w:qFormat/>
    <w:rsid w:val="00C009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D73C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26134A"/>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0945"/>
    <w:rPr>
      <w:rFonts w:asciiTheme="majorHAnsi" w:eastAsiaTheme="majorEastAsia" w:hAnsiTheme="majorHAnsi" w:cstheme="majorBidi"/>
      <w:b/>
      <w:bCs/>
      <w:color w:val="2E74B5" w:themeColor="accent1" w:themeShade="BF"/>
      <w:sz w:val="28"/>
      <w:szCs w:val="28"/>
    </w:rPr>
  </w:style>
  <w:style w:type="table" w:customStyle="1" w:styleId="Tabellenraster1">
    <w:name w:val="Tabellenraster1"/>
    <w:basedOn w:val="NormaleTabelle"/>
    <w:next w:val="Tabellenraster"/>
    <w:uiPriority w:val="59"/>
    <w:rsid w:val="00C00945"/>
    <w:pPr>
      <w:spacing w:after="0" w:line="240" w:lineRule="auto"/>
    </w:pPr>
    <w:rPr>
      <w:rFonts w:ascii="Cambria" w:hAnsi="Cambria"/>
      <w:color w:val="C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C00945"/>
    <w:pPr>
      <w:spacing w:after="0" w:line="240" w:lineRule="auto"/>
      <w:jc w:val="both"/>
    </w:pPr>
    <w:rPr>
      <w:rFonts w:ascii="Tahoma" w:hAnsi="Tahoma"/>
      <w:szCs w:val="24"/>
    </w:rPr>
  </w:style>
  <w:style w:type="character" w:customStyle="1" w:styleId="KeinLeerraumZchn">
    <w:name w:val="Kein Leerraum Zchn"/>
    <w:basedOn w:val="Absatz-Standardschriftart"/>
    <w:link w:val="KeinLeerraum"/>
    <w:uiPriority w:val="1"/>
    <w:rsid w:val="00C00945"/>
    <w:rPr>
      <w:rFonts w:ascii="Tahoma" w:hAnsi="Tahoma"/>
      <w:szCs w:val="24"/>
    </w:rPr>
  </w:style>
  <w:style w:type="table" w:styleId="Tabellenraster">
    <w:name w:val="Table Grid"/>
    <w:basedOn w:val="NormaleTabelle"/>
    <w:uiPriority w:val="39"/>
    <w:rsid w:val="00C0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D73C5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D73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C5C"/>
    <w:rPr>
      <w:rFonts w:ascii="Tahoma" w:hAnsi="Tahoma"/>
      <w:szCs w:val="24"/>
    </w:rPr>
  </w:style>
  <w:style w:type="paragraph" w:styleId="Fuzeile">
    <w:name w:val="footer"/>
    <w:basedOn w:val="Standard"/>
    <w:link w:val="FuzeileZchn"/>
    <w:uiPriority w:val="99"/>
    <w:unhideWhenUsed/>
    <w:rsid w:val="00D73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C5C"/>
    <w:rPr>
      <w:rFonts w:ascii="Tahoma" w:hAnsi="Tahoma"/>
      <w:szCs w:val="24"/>
    </w:rPr>
  </w:style>
  <w:style w:type="character" w:styleId="Zeilennummer">
    <w:name w:val="line number"/>
    <w:basedOn w:val="Absatz-Standardschriftart"/>
    <w:uiPriority w:val="99"/>
    <w:semiHidden/>
    <w:unhideWhenUsed/>
    <w:rsid w:val="00695260"/>
  </w:style>
  <w:style w:type="paragraph" w:styleId="Funotentext">
    <w:name w:val="footnote text"/>
    <w:basedOn w:val="Standard"/>
    <w:link w:val="FunotentextZchn"/>
    <w:uiPriority w:val="99"/>
    <w:semiHidden/>
    <w:unhideWhenUsed/>
    <w:rsid w:val="002E6F9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6F9E"/>
    <w:rPr>
      <w:rFonts w:ascii="Tahoma" w:hAnsi="Tahoma"/>
      <w:sz w:val="20"/>
      <w:szCs w:val="20"/>
    </w:rPr>
  </w:style>
  <w:style w:type="paragraph" w:customStyle="1" w:styleId="Seitenspalte">
    <w:name w:val="Seitenspalte"/>
    <w:qFormat/>
    <w:rsid w:val="002E6F9E"/>
    <w:pPr>
      <w:pBdr>
        <w:top w:val="nil"/>
        <w:left w:val="nil"/>
        <w:bottom w:val="nil"/>
        <w:right w:val="nil"/>
        <w:between w:val="nil"/>
        <w:bar w:val="nil"/>
      </w:pBdr>
      <w:tabs>
        <w:tab w:val="left" w:pos="415"/>
        <w:tab w:val="right" w:pos="7354"/>
      </w:tabs>
      <w:spacing w:after="0" w:line="280" w:lineRule="atLeast"/>
    </w:pPr>
    <w:rPr>
      <w:rFonts w:ascii="Tahoma" w:eastAsia="Tahoma" w:hAnsi="Tahoma" w:cs="Tahoma"/>
      <w:color w:val="7F7F7F"/>
      <w:sz w:val="18"/>
      <w:szCs w:val="18"/>
      <w:u w:color="7F7F7F"/>
      <w:bdr w:val="nil"/>
      <w:lang w:eastAsia="de-DE"/>
    </w:rPr>
  </w:style>
  <w:style w:type="character" w:styleId="Hyperlink">
    <w:name w:val="Hyperlink"/>
    <w:basedOn w:val="Absatz-Standardschriftart"/>
    <w:uiPriority w:val="99"/>
    <w:unhideWhenUsed/>
    <w:rsid w:val="00D63EF3"/>
    <w:rPr>
      <w:color w:val="0563C1" w:themeColor="hyperlink"/>
      <w:u w:val="single"/>
    </w:rPr>
  </w:style>
  <w:style w:type="character" w:customStyle="1" w:styleId="berschrift3Zchn">
    <w:name w:val="Überschrift 3 Zchn"/>
    <w:basedOn w:val="Absatz-Standardschriftart"/>
    <w:link w:val="berschrift3"/>
    <w:uiPriority w:val="9"/>
    <w:semiHidden/>
    <w:rsid w:val="0026134A"/>
    <w:rPr>
      <w:rFonts w:asciiTheme="majorHAnsi" w:eastAsiaTheme="majorEastAsia" w:hAnsiTheme="majorHAnsi" w:cstheme="majorBidi"/>
      <w:color w:val="1F4D78" w:themeColor="accent1" w:themeShade="7F"/>
      <w:sz w:val="24"/>
      <w:szCs w:val="24"/>
    </w:rPr>
  </w:style>
  <w:style w:type="paragraph" w:styleId="Beschriftung">
    <w:name w:val="caption"/>
    <w:basedOn w:val="Standard"/>
    <w:next w:val="Standard"/>
    <w:link w:val="BeschriftungZchn"/>
    <w:uiPriority w:val="35"/>
    <w:unhideWhenUsed/>
    <w:qFormat/>
    <w:rsid w:val="0026134A"/>
    <w:pPr>
      <w:spacing w:after="0" w:line="280" w:lineRule="atLeast"/>
      <w:jc w:val="left"/>
    </w:pPr>
    <w:rPr>
      <w:rFonts w:eastAsia="MS PGothic" w:cs="Times New Roman"/>
      <w:color w:val="7F7F7F"/>
      <w:sz w:val="19"/>
      <w:lang w:eastAsia="de-DE"/>
    </w:rPr>
  </w:style>
  <w:style w:type="character" w:customStyle="1" w:styleId="BeschriftungZchn">
    <w:name w:val="Beschriftung Zchn"/>
    <w:basedOn w:val="Absatz-Standardschriftart"/>
    <w:link w:val="Beschriftung"/>
    <w:uiPriority w:val="35"/>
    <w:rsid w:val="0026134A"/>
    <w:rPr>
      <w:rFonts w:ascii="Tahoma" w:eastAsia="MS PGothic" w:hAnsi="Tahoma" w:cs="Times New Roman"/>
      <w:color w:val="7F7F7F"/>
      <w:sz w:val="19"/>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1542">
      <w:bodyDiv w:val="1"/>
      <w:marLeft w:val="0"/>
      <w:marRight w:val="0"/>
      <w:marTop w:val="0"/>
      <w:marBottom w:val="0"/>
      <w:divBdr>
        <w:top w:val="none" w:sz="0" w:space="0" w:color="auto"/>
        <w:left w:val="none" w:sz="0" w:space="0" w:color="auto"/>
        <w:bottom w:val="none" w:sz="0" w:space="0" w:color="auto"/>
        <w:right w:val="none" w:sz="0" w:space="0" w:color="auto"/>
      </w:divBdr>
    </w:div>
    <w:div w:id="15869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hochschule-bc.de/zww"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bm-wiss@hochschule-bc.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C972-8C21-402A-8B19-52D2E958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1760</Words>
  <Characters>11094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Hochschule Biberach</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Niebecker Susanne</dc:creator>
  <cp:keywords/>
  <dc:description/>
  <cp:lastModifiedBy>Niebecker Susanne</cp:lastModifiedBy>
  <cp:revision>9</cp:revision>
  <dcterms:created xsi:type="dcterms:W3CDTF">2020-05-04T07:49:00Z</dcterms:created>
  <dcterms:modified xsi:type="dcterms:W3CDTF">2020-07-02T08:04:00Z</dcterms:modified>
</cp:coreProperties>
</file>